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754CC" w14:textId="2993FD5B" w:rsidR="00231DAF" w:rsidRPr="005414BF" w:rsidRDefault="00231DAF" w:rsidP="00231DA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5414BF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ZARZĄDZENIE DZIEKANA nr 6</w:t>
      </w:r>
      <w:r w:rsidR="005414BF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4</w:t>
      </w:r>
      <w:r w:rsidRPr="005414BF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/DZ/2024-2028</w:t>
      </w:r>
    </w:p>
    <w:p w14:paraId="0C5CC6AB" w14:textId="4E78D0E3" w:rsidR="00231DAF" w:rsidRPr="005414BF" w:rsidRDefault="00231DAF" w:rsidP="00231DA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5414BF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z dnia </w:t>
      </w:r>
      <w:r w:rsidR="005414BF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10</w:t>
      </w:r>
      <w:r w:rsidRPr="005414BF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września 2025 r.</w:t>
      </w:r>
    </w:p>
    <w:p w14:paraId="5E3E3635" w14:textId="77777777" w:rsidR="00231DAF" w:rsidRPr="005414BF" w:rsidRDefault="00231DAF" w:rsidP="00231DAF">
      <w:pPr>
        <w:rPr>
          <w:rFonts w:asciiTheme="minorHAnsi" w:eastAsia="Calibri" w:hAnsiTheme="minorHAnsi" w:cstheme="minorHAnsi"/>
          <w:sz w:val="22"/>
          <w:szCs w:val="22"/>
        </w:rPr>
      </w:pPr>
    </w:p>
    <w:p w14:paraId="5C99F610" w14:textId="77777777" w:rsidR="005414BF" w:rsidRPr="005414BF" w:rsidRDefault="005414BF" w:rsidP="005414BF">
      <w:pPr>
        <w:jc w:val="both"/>
        <w:rPr>
          <w:rFonts w:asciiTheme="minorHAnsi" w:hAnsiTheme="minorHAnsi" w:cstheme="minorHAnsi"/>
        </w:rPr>
      </w:pPr>
      <w:r w:rsidRPr="005414BF">
        <w:rPr>
          <w:rFonts w:asciiTheme="minorHAnsi" w:hAnsiTheme="minorHAnsi" w:cstheme="minorHAnsi"/>
        </w:rPr>
        <w:t>Na podstawie §42 ust. 3 pkt 1a i 2a Regulaminu pracy PWr obowiązującego od 1.10.2025 r. (ZW 83/2025) wprowadza się następujące kryteria i procedurę ustalania obniżonego pensum dydaktycznego nauczycielom akademickim Wydziału w roku akademickim 2025/2026</w:t>
      </w:r>
      <w:r w:rsidRPr="005414BF">
        <w:rPr>
          <w:rStyle w:val="Odwoanieprzypisudolnego"/>
          <w:rFonts w:asciiTheme="minorHAnsi" w:hAnsiTheme="minorHAnsi" w:cstheme="minorHAnsi"/>
        </w:rPr>
        <w:footnoteReference w:id="1"/>
      </w:r>
      <w:r w:rsidRPr="005414BF">
        <w:rPr>
          <w:rFonts w:asciiTheme="minorHAnsi" w:hAnsiTheme="minorHAnsi" w:cstheme="minorHAnsi"/>
        </w:rPr>
        <w:t>:</w:t>
      </w:r>
    </w:p>
    <w:p w14:paraId="19819DE1" w14:textId="77777777" w:rsidR="005414BF" w:rsidRPr="005414BF" w:rsidRDefault="005414BF" w:rsidP="005414BF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5414BF">
        <w:rPr>
          <w:rFonts w:cstheme="minorHAnsi"/>
        </w:rPr>
        <w:t>Ustalenie pensum w zróżnicowanej wysokości ma na celu zapewnienie jednakowego zaangażowania nauczycieli akademickich w pracę na rzecz Wydziału i Uczelni, w ramach obowiązującego czasu pracy, przy uwzględnieniu zróżnicowanych form aktywności akademickiej.</w:t>
      </w:r>
    </w:p>
    <w:p w14:paraId="1C9280F4" w14:textId="77777777" w:rsidR="005414BF" w:rsidRPr="005414BF" w:rsidRDefault="005414BF" w:rsidP="005414BF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5414BF">
        <w:rPr>
          <w:rFonts w:cstheme="minorHAnsi"/>
        </w:rPr>
        <w:t xml:space="preserve">Obniżenie pensum w obu grupach pracowników: badawczo-dydaktycznej i dydaktycznej może nastąpić ze względu na: </w:t>
      </w:r>
    </w:p>
    <w:p w14:paraId="3B69DDAB" w14:textId="0C382FD6" w:rsidR="005414BF" w:rsidRPr="005414BF" w:rsidRDefault="005414BF" w:rsidP="005414BF">
      <w:pPr>
        <w:pStyle w:val="Akapitzlist"/>
        <w:numPr>
          <w:ilvl w:val="0"/>
          <w:numId w:val="1"/>
        </w:numPr>
        <w:ind w:left="1134"/>
        <w:jc w:val="both"/>
        <w:rPr>
          <w:rFonts w:cstheme="minorHAnsi"/>
        </w:rPr>
      </w:pPr>
      <w:r w:rsidRPr="005414BF">
        <w:rPr>
          <w:rFonts w:cstheme="minorHAnsi"/>
        </w:rPr>
        <w:t xml:space="preserve">Planowaną ponadprzeciętną aktywność naukową w danym roku akademickim, która wiąże się np. z realizacją badań w ramach otrzymanego już grantu naukowego lub przygotowaniem do awansu naukowego (np. napisanie monografii). Otrzymanie obniżki pensum z tego tytułu wymaga przygotowania przez wnioskującego Indywidualnego Planu Rozwoju Naukowego (IPRn), akceptowanego przez </w:t>
      </w:r>
      <w:r w:rsidR="003D4C51">
        <w:rPr>
          <w:rFonts w:cstheme="minorHAnsi"/>
        </w:rPr>
        <w:t>K</w:t>
      </w:r>
      <w:r w:rsidRPr="005414BF">
        <w:rPr>
          <w:rFonts w:cstheme="minorHAnsi"/>
        </w:rPr>
        <w:t xml:space="preserve">ierownika </w:t>
      </w:r>
      <w:r w:rsidR="003D4C51">
        <w:rPr>
          <w:rFonts w:cstheme="minorHAnsi"/>
        </w:rPr>
        <w:t>K</w:t>
      </w:r>
      <w:r w:rsidRPr="005414BF">
        <w:rPr>
          <w:rFonts w:cstheme="minorHAnsi"/>
        </w:rPr>
        <w:t>atedry. Planowana ponadprzeciętna aktywność naukowa powinna stanowić spójny etap IPRn. Wzór IPRn stanowi załącznik nr 1 do zarządzenia. Po otrzymaniu obniżki pensum z tytułu ponadprzeciętnej aktywności naukowej, pracownik jest zobowiązany do przedstawienia swoich osiągnięć / postępów w pracy naukowej na seminarium naukowym Wydziału</w:t>
      </w:r>
      <w:r w:rsidRPr="005414BF">
        <w:rPr>
          <w:rStyle w:val="Odwoanieprzypisudolnego"/>
          <w:rFonts w:cstheme="minorHAnsi"/>
        </w:rPr>
        <w:footnoteReference w:id="2"/>
      </w:r>
      <w:r w:rsidRPr="005414BF">
        <w:rPr>
          <w:rFonts w:cstheme="minorHAnsi"/>
        </w:rPr>
        <w:t xml:space="preserve">. </w:t>
      </w:r>
    </w:p>
    <w:p w14:paraId="6769B878" w14:textId="6F674D88" w:rsidR="005414BF" w:rsidRPr="005414BF" w:rsidRDefault="005414BF" w:rsidP="005414BF">
      <w:pPr>
        <w:pStyle w:val="Akapitzlist"/>
        <w:numPr>
          <w:ilvl w:val="0"/>
          <w:numId w:val="1"/>
        </w:numPr>
        <w:ind w:left="1134"/>
        <w:jc w:val="both"/>
        <w:rPr>
          <w:rFonts w:cstheme="minorHAnsi"/>
        </w:rPr>
      </w:pPr>
      <w:r w:rsidRPr="005414BF">
        <w:rPr>
          <w:rFonts w:cstheme="minorHAnsi"/>
        </w:rPr>
        <w:t>Planowaną ponadprzeciętną aktywność organizacyjną, która wiąże się z pełnieniem różnych funkcji na Wydziale i Uczelni i nie jest objętą obniżką pensum w Regulami</w:t>
      </w:r>
      <w:r>
        <w:rPr>
          <w:rFonts w:cstheme="minorHAnsi"/>
        </w:rPr>
        <w:t>ni</w:t>
      </w:r>
      <w:r w:rsidRPr="005414BF">
        <w:rPr>
          <w:rFonts w:cstheme="minorHAnsi"/>
        </w:rPr>
        <w:t>e Pracy w par. 42, pkt. 2.</w:t>
      </w:r>
    </w:p>
    <w:p w14:paraId="5DD6BB25" w14:textId="77777777" w:rsidR="005414BF" w:rsidRPr="005414BF" w:rsidRDefault="005414BF" w:rsidP="005414BF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5414BF">
        <w:rPr>
          <w:rFonts w:cstheme="minorHAnsi"/>
        </w:rPr>
        <w:t>Wprowadza się następującą procedurę aplikowania o obniżkę pensum:</w:t>
      </w:r>
    </w:p>
    <w:p w14:paraId="11D65555" w14:textId="459FD469" w:rsidR="005414BF" w:rsidRPr="005414BF" w:rsidRDefault="005414BF" w:rsidP="005414BF">
      <w:pPr>
        <w:pStyle w:val="Akapitzlist"/>
        <w:numPr>
          <w:ilvl w:val="0"/>
          <w:numId w:val="3"/>
        </w:numPr>
        <w:ind w:left="1134"/>
        <w:jc w:val="both"/>
        <w:rPr>
          <w:rFonts w:cstheme="minorHAnsi"/>
        </w:rPr>
      </w:pPr>
      <w:r w:rsidRPr="005414BF">
        <w:rPr>
          <w:rFonts w:cstheme="minorHAnsi"/>
        </w:rPr>
        <w:t>W terminie do 30.09.2025</w:t>
      </w:r>
      <w:r w:rsidRPr="005414BF">
        <w:rPr>
          <w:rStyle w:val="Odwoanieprzypisudolnego"/>
          <w:rFonts w:cstheme="minorHAnsi"/>
        </w:rPr>
        <w:footnoteReference w:id="3"/>
      </w:r>
      <w:r w:rsidRPr="005414BF">
        <w:rPr>
          <w:rFonts w:cstheme="minorHAnsi"/>
        </w:rPr>
        <w:t xml:space="preserve"> pracownik zainteresowany obniżką pensum wypełnia formularz (załącznik nr 2), który przedstawia </w:t>
      </w:r>
      <w:r w:rsidR="003D4C51">
        <w:rPr>
          <w:rFonts w:cstheme="minorHAnsi"/>
        </w:rPr>
        <w:t>K</w:t>
      </w:r>
      <w:r w:rsidRPr="005414BF">
        <w:rPr>
          <w:rFonts w:cstheme="minorHAnsi"/>
        </w:rPr>
        <w:t xml:space="preserve">ierownikowi </w:t>
      </w:r>
      <w:r w:rsidRPr="005414BF">
        <w:rPr>
          <w:rFonts w:cstheme="minorHAnsi"/>
        </w:rPr>
        <w:lastRenderedPageBreak/>
        <w:t>swojej katedry do zaopiniowania. W przypadku wnioskowania o obniżenie pensum z tytułu planowanej ponadprzeciętnej aktywności naukowej, pracownik załącza także wypełniony IPRn.</w:t>
      </w:r>
    </w:p>
    <w:p w14:paraId="66945E04" w14:textId="4760A683" w:rsidR="005414BF" w:rsidRPr="005414BF" w:rsidRDefault="005414BF" w:rsidP="005414BF">
      <w:pPr>
        <w:pStyle w:val="Akapitzlist"/>
        <w:numPr>
          <w:ilvl w:val="0"/>
          <w:numId w:val="3"/>
        </w:numPr>
        <w:ind w:left="1134"/>
        <w:jc w:val="both"/>
        <w:rPr>
          <w:rFonts w:cstheme="minorHAnsi"/>
        </w:rPr>
      </w:pPr>
      <w:r w:rsidRPr="005414BF">
        <w:rPr>
          <w:rFonts w:cstheme="minorHAnsi"/>
        </w:rPr>
        <w:t xml:space="preserve">Kierownik </w:t>
      </w:r>
      <w:r w:rsidR="003D4C51">
        <w:rPr>
          <w:rFonts w:cstheme="minorHAnsi"/>
        </w:rPr>
        <w:t>K</w:t>
      </w:r>
      <w:r w:rsidRPr="005414BF">
        <w:rPr>
          <w:rFonts w:cstheme="minorHAnsi"/>
        </w:rPr>
        <w:t xml:space="preserve">atedry w konsultacji z </w:t>
      </w:r>
      <w:r w:rsidR="00A52ED9">
        <w:rPr>
          <w:rFonts w:cstheme="minorHAnsi"/>
        </w:rPr>
        <w:t>A</w:t>
      </w:r>
      <w:r w:rsidRPr="005414BF">
        <w:rPr>
          <w:rFonts w:cstheme="minorHAnsi"/>
        </w:rPr>
        <w:t xml:space="preserve">systentem ds. planowania dydaktyki opiniuję pisemnie wnioskowaną obniżkę pensum biorąc pod uwagę zasadność wniosku jak i możliwości katedry w realizacji dydaktyki. Opinia </w:t>
      </w:r>
      <w:r w:rsidR="003D4C51">
        <w:rPr>
          <w:rFonts w:cstheme="minorHAnsi"/>
        </w:rPr>
        <w:t>K</w:t>
      </w:r>
      <w:r w:rsidRPr="005414BF">
        <w:rPr>
          <w:rFonts w:cstheme="minorHAnsi"/>
        </w:rPr>
        <w:t>ierownika jest częścią formularza.</w:t>
      </w:r>
    </w:p>
    <w:p w14:paraId="64E7ABDF" w14:textId="7595F0D9" w:rsidR="005414BF" w:rsidRPr="005414BF" w:rsidRDefault="005414BF" w:rsidP="005414BF">
      <w:pPr>
        <w:pStyle w:val="Akapitzlist"/>
        <w:numPr>
          <w:ilvl w:val="0"/>
          <w:numId w:val="3"/>
        </w:numPr>
        <w:ind w:left="1134"/>
        <w:jc w:val="both"/>
        <w:rPr>
          <w:rFonts w:cstheme="minorHAnsi"/>
        </w:rPr>
      </w:pPr>
      <w:r w:rsidRPr="005414BF">
        <w:rPr>
          <w:rFonts w:cstheme="minorHAnsi"/>
        </w:rPr>
        <w:t xml:space="preserve">Pracownik przesyła zaopiniowany formularz do </w:t>
      </w:r>
      <w:r w:rsidR="003D4C51">
        <w:rPr>
          <w:rFonts w:cstheme="minorHAnsi"/>
        </w:rPr>
        <w:t>P</w:t>
      </w:r>
      <w:r w:rsidRPr="005414BF">
        <w:rPr>
          <w:rFonts w:cstheme="minorHAnsi"/>
        </w:rPr>
        <w:t>rodziekana ds. kształcenia, który wraz z zastępcą Przewodniczącego Rady Dyscypliny wystawią niezależną opinię, dotyczącą zasadności wniosku. Opinia stanowi element formularza.</w:t>
      </w:r>
    </w:p>
    <w:p w14:paraId="26B983D9" w14:textId="4D6AB831" w:rsidR="005414BF" w:rsidRPr="005414BF" w:rsidRDefault="005414BF" w:rsidP="005414BF">
      <w:pPr>
        <w:pStyle w:val="Akapitzlist"/>
        <w:numPr>
          <w:ilvl w:val="0"/>
          <w:numId w:val="3"/>
        </w:numPr>
        <w:ind w:left="1134"/>
        <w:jc w:val="both"/>
        <w:rPr>
          <w:rFonts w:cstheme="minorHAnsi"/>
        </w:rPr>
      </w:pPr>
      <w:r w:rsidRPr="005414BF">
        <w:rPr>
          <w:rFonts w:cstheme="minorHAnsi"/>
        </w:rPr>
        <w:t xml:space="preserve">Na końcu dokument trafia do </w:t>
      </w:r>
      <w:r w:rsidR="003D4C51">
        <w:rPr>
          <w:rFonts w:cstheme="minorHAnsi"/>
        </w:rPr>
        <w:t>D</w:t>
      </w:r>
      <w:r w:rsidRPr="005414BF">
        <w:rPr>
          <w:rFonts w:cstheme="minorHAnsi"/>
        </w:rPr>
        <w:t>ziekana, który podejmuje ostateczną decyzję o przyznaniu obniżki uwzględniając wcześniejsze opinie.</w:t>
      </w:r>
    </w:p>
    <w:p w14:paraId="3603DCA5" w14:textId="4B49CB6A" w:rsidR="005414BF" w:rsidRPr="005414BF" w:rsidRDefault="005414BF" w:rsidP="005414BF">
      <w:pPr>
        <w:pStyle w:val="Akapitzlist"/>
        <w:numPr>
          <w:ilvl w:val="0"/>
          <w:numId w:val="3"/>
        </w:numPr>
        <w:ind w:left="1134"/>
        <w:jc w:val="both"/>
        <w:rPr>
          <w:rFonts w:cstheme="minorHAnsi"/>
        </w:rPr>
      </w:pPr>
      <w:r w:rsidRPr="005414BF">
        <w:rPr>
          <w:rFonts w:cstheme="minorHAnsi"/>
        </w:rPr>
        <w:t xml:space="preserve">Do połowy października 2025 </w:t>
      </w:r>
      <w:r w:rsidR="003D4C51">
        <w:rPr>
          <w:rFonts w:cstheme="minorHAnsi"/>
        </w:rPr>
        <w:t>D</w:t>
      </w:r>
      <w:r w:rsidRPr="005414BF">
        <w:rPr>
          <w:rFonts w:cstheme="minorHAnsi"/>
        </w:rPr>
        <w:t>ziekan przedstawia listę osób objętych obniżeniem pensum w roku ak. 2025/26 wraz z uzasadnieniem.</w:t>
      </w:r>
    </w:p>
    <w:p w14:paraId="10742499" w14:textId="77777777" w:rsidR="00B665A4" w:rsidRPr="005414BF" w:rsidRDefault="00B665A4" w:rsidP="005414BF">
      <w:pPr>
        <w:jc w:val="both"/>
        <w:rPr>
          <w:rFonts w:asciiTheme="minorHAnsi" w:hAnsiTheme="minorHAnsi" w:cstheme="minorHAnsi"/>
        </w:rPr>
      </w:pPr>
    </w:p>
    <w:p w14:paraId="52ACB4C2" w14:textId="77777777" w:rsidR="00B665A4" w:rsidRPr="005414BF" w:rsidRDefault="00B665A4" w:rsidP="005414BF">
      <w:pPr>
        <w:jc w:val="both"/>
        <w:rPr>
          <w:rFonts w:asciiTheme="minorHAnsi" w:hAnsiTheme="minorHAnsi" w:cstheme="minorHAnsi"/>
        </w:rPr>
      </w:pPr>
    </w:p>
    <w:p w14:paraId="469F52A3" w14:textId="77777777" w:rsidR="00B665A4" w:rsidRPr="005414BF" w:rsidRDefault="00B665A4" w:rsidP="00B665A4">
      <w:pPr>
        <w:rPr>
          <w:rFonts w:asciiTheme="minorHAnsi" w:hAnsiTheme="minorHAnsi" w:cstheme="minorHAnsi"/>
        </w:rPr>
      </w:pPr>
    </w:p>
    <w:p w14:paraId="69322116" w14:textId="77777777" w:rsidR="00B665A4" w:rsidRPr="005414BF" w:rsidRDefault="00B665A4" w:rsidP="00B665A4">
      <w:pPr>
        <w:rPr>
          <w:rFonts w:asciiTheme="minorHAnsi" w:hAnsiTheme="minorHAnsi" w:cstheme="minorHAnsi"/>
        </w:rPr>
      </w:pPr>
    </w:p>
    <w:p w14:paraId="432C3C15" w14:textId="77777777" w:rsidR="00B665A4" w:rsidRPr="005414BF" w:rsidRDefault="00B665A4" w:rsidP="00B665A4">
      <w:pPr>
        <w:rPr>
          <w:rFonts w:asciiTheme="minorHAnsi" w:hAnsiTheme="minorHAnsi" w:cstheme="minorHAnsi"/>
        </w:rPr>
      </w:pPr>
    </w:p>
    <w:p w14:paraId="1309CB79" w14:textId="77777777" w:rsidR="00B665A4" w:rsidRPr="005414BF" w:rsidRDefault="00B665A4" w:rsidP="00B665A4">
      <w:pPr>
        <w:rPr>
          <w:rFonts w:asciiTheme="minorHAnsi" w:hAnsiTheme="minorHAnsi" w:cstheme="minorHAnsi"/>
        </w:rPr>
      </w:pPr>
    </w:p>
    <w:p w14:paraId="79CF8C43" w14:textId="77777777" w:rsidR="0015129F" w:rsidRPr="005414BF" w:rsidRDefault="0015129F" w:rsidP="00B665A4">
      <w:pPr>
        <w:rPr>
          <w:rFonts w:asciiTheme="minorHAnsi" w:hAnsiTheme="minorHAnsi" w:cstheme="minorHAnsi"/>
        </w:rPr>
      </w:pPr>
    </w:p>
    <w:sectPr w:rsidR="0015129F" w:rsidRPr="005414BF" w:rsidSect="000613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72B1D" w14:textId="77777777" w:rsidR="00FD646A" w:rsidRDefault="00FD646A" w:rsidP="00A11C40">
      <w:r>
        <w:separator/>
      </w:r>
    </w:p>
  </w:endnote>
  <w:endnote w:type="continuationSeparator" w:id="0">
    <w:p w14:paraId="37D9CA6A" w14:textId="77777777" w:rsidR="00FD646A" w:rsidRDefault="00FD646A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D2A29" w14:textId="77777777" w:rsidR="00C421BA" w:rsidRDefault="00C421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F0C32" w14:textId="77777777" w:rsidR="00BA3DF8" w:rsidRDefault="00FD646A">
    <w:pPr>
      <w:pStyle w:val="Stopka"/>
    </w:pPr>
  </w:p>
  <w:p w14:paraId="3A23AC83" w14:textId="77777777" w:rsidR="00BA3DF8" w:rsidRDefault="00FD64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2899D" w14:textId="77777777" w:rsidR="00BA3DF8" w:rsidRDefault="00FD646A">
    <w:pPr>
      <w:pStyle w:val="Stopka"/>
    </w:pPr>
  </w:p>
  <w:p w14:paraId="3A56335D" w14:textId="77777777" w:rsidR="00BA3DF8" w:rsidRDefault="00FD64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56105" w14:textId="77777777" w:rsidR="00FD646A" w:rsidRDefault="00FD646A" w:rsidP="00A11C40">
      <w:r>
        <w:separator/>
      </w:r>
    </w:p>
  </w:footnote>
  <w:footnote w:type="continuationSeparator" w:id="0">
    <w:p w14:paraId="66A30F78" w14:textId="77777777" w:rsidR="00FD646A" w:rsidRDefault="00FD646A" w:rsidP="00A11C40">
      <w:r>
        <w:continuationSeparator/>
      </w:r>
    </w:p>
  </w:footnote>
  <w:footnote w:id="1">
    <w:p w14:paraId="4D34845A" w14:textId="77777777" w:rsidR="005414BF" w:rsidRPr="009715DA" w:rsidRDefault="005414BF" w:rsidP="005414BF">
      <w:pPr>
        <w:pStyle w:val="Tekstprzypisudolnego"/>
        <w:rPr>
          <w:rFonts w:ascii="Times New Roman" w:hAnsi="Times New Roman" w:cs="Times New Roman"/>
        </w:rPr>
      </w:pPr>
      <w:r w:rsidRPr="009715DA">
        <w:rPr>
          <w:rStyle w:val="Odwoanieprzypisudolnego"/>
          <w:rFonts w:ascii="Times New Roman" w:hAnsi="Times New Roman" w:cs="Times New Roman"/>
        </w:rPr>
        <w:footnoteRef/>
      </w:r>
      <w:r w:rsidRPr="009715DA">
        <w:rPr>
          <w:rFonts w:ascii="Times New Roman" w:hAnsi="Times New Roman" w:cs="Times New Roman"/>
        </w:rPr>
        <w:t xml:space="preserve"> Uwaga: zgodnie z §43, ust. 6 godziny ponadwymiarowe są liczone od nominalnego pensum, które w tym roku ak. 2025/2026 wynosi w grupie pracowników badawczo-dydaktycznych: 180h dla profesorów, 240h dla prof. uczelni i adiunktów i asystentów, a w grupie pracowników dydaktycznych: 360h</w:t>
      </w:r>
    </w:p>
  </w:footnote>
  <w:footnote w:id="2">
    <w:p w14:paraId="72C64570" w14:textId="77777777" w:rsidR="005414BF" w:rsidRPr="009715DA" w:rsidRDefault="005414BF" w:rsidP="005414BF">
      <w:pPr>
        <w:pStyle w:val="Tekstprzypisudolnego"/>
        <w:rPr>
          <w:rFonts w:ascii="Times New Roman" w:hAnsi="Times New Roman" w:cs="Times New Roman"/>
        </w:rPr>
      </w:pPr>
      <w:r w:rsidRPr="009715DA">
        <w:rPr>
          <w:rStyle w:val="Odwoanieprzypisudolnego"/>
          <w:rFonts w:ascii="Times New Roman" w:hAnsi="Times New Roman" w:cs="Times New Roman"/>
        </w:rPr>
        <w:footnoteRef/>
      </w:r>
      <w:r w:rsidRPr="009715DA">
        <w:rPr>
          <w:rFonts w:ascii="Times New Roman" w:hAnsi="Times New Roman" w:cs="Times New Roman"/>
        </w:rPr>
        <w:t xml:space="preserve"> Uwaga: Osoby, którym przysługuje obniżenie pensum z tytułu programu Tertius w pierwszej kolejności korzystają z obniżki w oparciu o algorytm (Zarządzenie Dziekana 62/DZ/2024-2028) </w:t>
      </w:r>
    </w:p>
  </w:footnote>
  <w:footnote w:id="3">
    <w:p w14:paraId="3B62C43C" w14:textId="77777777" w:rsidR="005414BF" w:rsidRDefault="005414BF" w:rsidP="005414B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15DA">
        <w:rPr>
          <w:rFonts w:ascii="Times New Roman" w:hAnsi="Times New Roman" w:cs="Times New Roman"/>
        </w:rPr>
        <w:t xml:space="preserve">W przypadku </w:t>
      </w:r>
      <w:r>
        <w:rPr>
          <w:rFonts w:ascii="Times New Roman" w:hAnsi="Times New Roman" w:cs="Times New Roman"/>
        </w:rPr>
        <w:t>rozpoczęcia przez pracownika zatrudnienia na Wydziale</w:t>
      </w:r>
      <w:r w:rsidRPr="009715DA">
        <w:rPr>
          <w:rFonts w:ascii="Times New Roman" w:hAnsi="Times New Roman" w:cs="Times New Roman"/>
        </w:rPr>
        <w:t xml:space="preserve"> po 30.09.2025 możliwe jest rozpatrzenie wniosku w późniejszym terminie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A53FA" w14:textId="77777777" w:rsidR="00C421BA" w:rsidRDefault="00C42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B814A" w14:textId="77777777" w:rsidR="00BA3DF8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F01C75D" wp14:editId="424A193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6" cy="10656734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6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F4198" w14:textId="77777777" w:rsidR="00C85738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B567E9" wp14:editId="5D6019D4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6541"/>
    <w:multiLevelType w:val="hybridMultilevel"/>
    <w:tmpl w:val="9A66B0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41C29"/>
    <w:multiLevelType w:val="hybridMultilevel"/>
    <w:tmpl w:val="8EDE46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22F6A"/>
    <w:multiLevelType w:val="hybridMultilevel"/>
    <w:tmpl w:val="2BF48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DAF"/>
    <w:rsid w:val="00004370"/>
    <w:rsid w:val="00006678"/>
    <w:rsid w:val="00011F08"/>
    <w:rsid w:val="0001281A"/>
    <w:rsid w:val="000373BF"/>
    <w:rsid w:val="000613D8"/>
    <w:rsid w:val="000A30C7"/>
    <w:rsid w:val="00122343"/>
    <w:rsid w:val="0014290C"/>
    <w:rsid w:val="00142EC0"/>
    <w:rsid w:val="0015129F"/>
    <w:rsid w:val="00162C34"/>
    <w:rsid w:val="001D731F"/>
    <w:rsid w:val="00200C8B"/>
    <w:rsid w:val="00210876"/>
    <w:rsid w:val="00223993"/>
    <w:rsid w:val="00231DAF"/>
    <w:rsid w:val="00233490"/>
    <w:rsid w:val="00236467"/>
    <w:rsid w:val="00241DC5"/>
    <w:rsid w:val="002700CF"/>
    <w:rsid w:val="00281CF0"/>
    <w:rsid w:val="0029733E"/>
    <w:rsid w:val="002B4C41"/>
    <w:rsid w:val="002C5AB0"/>
    <w:rsid w:val="002C736A"/>
    <w:rsid w:val="002F1E7B"/>
    <w:rsid w:val="002F371D"/>
    <w:rsid w:val="0032404E"/>
    <w:rsid w:val="003464A4"/>
    <w:rsid w:val="00365DE5"/>
    <w:rsid w:val="00365EC2"/>
    <w:rsid w:val="00366D9F"/>
    <w:rsid w:val="00374D8F"/>
    <w:rsid w:val="0038109B"/>
    <w:rsid w:val="00381246"/>
    <w:rsid w:val="00387A68"/>
    <w:rsid w:val="003B6579"/>
    <w:rsid w:val="003C367D"/>
    <w:rsid w:val="003D14D9"/>
    <w:rsid w:val="003D4C51"/>
    <w:rsid w:val="003E26E1"/>
    <w:rsid w:val="004245F3"/>
    <w:rsid w:val="00461295"/>
    <w:rsid w:val="00473CA3"/>
    <w:rsid w:val="004B4136"/>
    <w:rsid w:val="004B4B41"/>
    <w:rsid w:val="004C4DDA"/>
    <w:rsid w:val="00517532"/>
    <w:rsid w:val="00525035"/>
    <w:rsid w:val="00526DBC"/>
    <w:rsid w:val="00537171"/>
    <w:rsid w:val="005414BF"/>
    <w:rsid w:val="0056447D"/>
    <w:rsid w:val="00583261"/>
    <w:rsid w:val="00605560"/>
    <w:rsid w:val="00622A56"/>
    <w:rsid w:val="00635990"/>
    <w:rsid w:val="00670129"/>
    <w:rsid w:val="00670CCE"/>
    <w:rsid w:val="006746D1"/>
    <w:rsid w:val="00682856"/>
    <w:rsid w:val="0069197C"/>
    <w:rsid w:val="006A314C"/>
    <w:rsid w:val="006C6EC5"/>
    <w:rsid w:val="007276EE"/>
    <w:rsid w:val="0073046F"/>
    <w:rsid w:val="00734311"/>
    <w:rsid w:val="0073566C"/>
    <w:rsid w:val="007643DC"/>
    <w:rsid w:val="00787A69"/>
    <w:rsid w:val="007B5BA9"/>
    <w:rsid w:val="007C7626"/>
    <w:rsid w:val="0081427E"/>
    <w:rsid w:val="00853CB1"/>
    <w:rsid w:val="008F4DE6"/>
    <w:rsid w:val="00920A44"/>
    <w:rsid w:val="00926AD1"/>
    <w:rsid w:val="00964440"/>
    <w:rsid w:val="00972F58"/>
    <w:rsid w:val="009B233B"/>
    <w:rsid w:val="009B2903"/>
    <w:rsid w:val="009B404D"/>
    <w:rsid w:val="009C210E"/>
    <w:rsid w:val="009C45D1"/>
    <w:rsid w:val="009D587D"/>
    <w:rsid w:val="00A11C40"/>
    <w:rsid w:val="00A31C53"/>
    <w:rsid w:val="00A402BD"/>
    <w:rsid w:val="00A52ED9"/>
    <w:rsid w:val="00A62AFB"/>
    <w:rsid w:val="00A745A1"/>
    <w:rsid w:val="00A7703E"/>
    <w:rsid w:val="00A9057F"/>
    <w:rsid w:val="00A950F4"/>
    <w:rsid w:val="00AA4A5F"/>
    <w:rsid w:val="00AF6EA2"/>
    <w:rsid w:val="00B536BF"/>
    <w:rsid w:val="00B5712D"/>
    <w:rsid w:val="00B665A4"/>
    <w:rsid w:val="00B773BF"/>
    <w:rsid w:val="00BE2973"/>
    <w:rsid w:val="00BE35BE"/>
    <w:rsid w:val="00C06BF4"/>
    <w:rsid w:val="00C376A2"/>
    <w:rsid w:val="00C421BA"/>
    <w:rsid w:val="00C44265"/>
    <w:rsid w:val="00C4682B"/>
    <w:rsid w:val="00C73527"/>
    <w:rsid w:val="00C92EBD"/>
    <w:rsid w:val="00C967E0"/>
    <w:rsid w:val="00CB0F6D"/>
    <w:rsid w:val="00CB5F17"/>
    <w:rsid w:val="00CE1FF2"/>
    <w:rsid w:val="00D04A94"/>
    <w:rsid w:val="00D15002"/>
    <w:rsid w:val="00D2605E"/>
    <w:rsid w:val="00D373BA"/>
    <w:rsid w:val="00D61984"/>
    <w:rsid w:val="00DA5834"/>
    <w:rsid w:val="00DA6D24"/>
    <w:rsid w:val="00DA78FB"/>
    <w:rsid w:val="00DE15EC"/>
    <w:rsid w:val="00DE749D"/>
    <w:rsid w:val="00DF3F73"/>
    <w:rsid w:val="00E25F36"/>
    <w:rsid w:val="00E2775B"/>
    <w:rsid w:val="00E30C6A"/>
    <w:rsid w:val="00E33410"/>
    <w:rsid w:val="00E418D4"/>
    <w:rsid w:val="00E64743"/>
    <w:rsid w:val="00E753EE"/>
    <w:rsid w:val="00E76665"/>
    <w:rsid w:val="00E97ABC"/>
    <w:rsid w:val="00ED1283"/>
    <w:rsid w:val="00ED72CF"/>
    <w:rsid w:val="00EF1688"/>
    <w:rsid w:val="00EF4544"/>
    <w:rsid w:val="00EF5A89"/>
    <w:rsid w:val="00F60E8C"/>
    <w:rsid w:val="00F74FFE"/>
    <w:rsid w:val="00F96D89"/>
    <w:rsid w:val="00FA33C7"/>
    <w:rsid w:val="00FD646A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ED6D6"/>
  <w15:docId w15:val="{3CB6E3AB-161A-43C1-80E0-E3C6FE4E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DA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rFonts w:asciiTheme="minorHAnsi" w:hAnsiTheme="minorHAnsi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rFonts w:asciiTheme="minorHAnsi" w:hAnsiTheme="minorHAnsi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NormalnyWeb">
    <w:name w:val="Normal (Web)"/>
    <w:basedOn w:val="Normalny"/>
    <w:uiPriority w:val="99"/>
    <w:unhideWhenUsed/>
    <w:rsid w:val="00231DAF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5414B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14BF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14BF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14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Desktop\szablon_listownik_W-8_Z_PL_20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51D5A-1205-4789-B9E4-809B6913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szablon_listownik_W-8_Z_PL_2025</Template>
  <TotalTime>24</TotalTime>
  <Pages>2</Pages>
  <Words>385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Ossowska-Trubiłowicz</dc:creator>
  <cp:lastModifiedBy>Marta Ossowska-Trubilowicz</cp:lastModifiedBy>
  <cp:revision>4</cp:revision>
  <cp:lastPrinted>2019-09-30T09:01:00Z</cp:lastPrinted>
  <dcterms:created xsi:type="dcterms:W3CDTF">2025-09-10T08:56:00Z</dcterms:created>
  <dcterms:modified xsi:type="dcterms:W3CDTF">2025-09-10T09:31:00Z</dcterms:modified>
</cp:coreProperties>
</file>