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2327" w14:textId="43B20DF1" w:rsidR="000410A0" w:rsidRPr="000410A0" w:rsidRDefault="000410A0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410A0">
        <w:rPr>
          <w:rFonts w:asciiTheme="minorHAnsi" w:hAnsiTheme="minorHAnsi" w:cstheme="minorHAnsi"/>
          <w:b/>
          <w:bCs/>
          <w:color w:val="FF0000"/>
          <w:sz w:val="22"/>
          <w:szCs w:val="22"/>
        </w:rPr>
        <w:t>AKTU</w:t>
      </w:r>
      <w:r w:rsidR="00571C4C">
        <w:rPr>
          <w:rFonts w:asciiTheme="minorHAnsi" w:hAnsiTheme="minorHAnsi" w:cstheme="minorHAnsi"/>
          <w:b/>
          <w:bCs/>
          <w:color w:val="FF0000"/>
          <w:sz w:val="22"/>
          <w:szCs w:val="22"/>
        </w:rPr>
        <w:t>A</w:t>
      </w:r>
      <w:r w:rsidRPr="000410A0">
        <w:rPr>
          <w:rFonts w:asciiTheme="minorHAnsi" w:hAnsiTheme="minorHAnsi" w:cstheme="minorHAnsi"/>
          <w:b/>
          <w:bCs/>
          <w:color w:val="FF0000"/>
          <w:sz w:val="22"/>
          <w:szCs w:val="22"/>
        </w:rPr>
        <w:t>LIZACJA ZARZĄDZENIA</w:t>
      </w:r>
    </w:p>
    <w:p w14:paraId="11BCF738" w14:textId="4A7FC14A" w:rsidR="000410A0" w:rsidRPr="000410A0" w:rsidRDefault="000410A0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410A0">
        <w:rPr>
          <w:rFonts w:asciiTheme="minorHAnsi" w:hAnsiTheme="minorHAnsi" w:cstheme="minorHAnsi"/>
          <w:b/>
          <w:bCs/>
          <w:color w:val="FF0000"/>
          <w:sz w:val="22"/>
          <w:szCs w:val="22"/>
        </w:rPr>
        <w:t>Z DNIA 24.04.2026 r.</w:t>
      </w:r>
    </w:p>
    <w:p w14:paraId="51C56B32" w14:textId="300382C8" w:rsidR="00ED3221" w:rsidRPr="00F04381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ZARZĄDZENIA DZIEKANA nr </w:t>
      </w:r>
      <w:r w:rsidR="00464C6E"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="00513F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</w:t>
      </w:r>
      <w:r w:rsidRPr="00F04381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1DAE36A2" w14:textId="125A03EF" w:rsidR="00ED3221" w:rsidRPr="00F04381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464C6E"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1535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535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kwietnia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464C6E"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14:paraId="3F7293AF" w14:textId="77777777" w:rsidR="00ED3221" w:rsidRPr="00F04381" w:rsidRDefault="00ED3221" w:rsidP="00ED3221">
      <w:pPr>
        <w:rPr>
          <w:rFonts w:asciiTheme="minorHAnsi" w:hAnsiTheme="minorHAnsi" w:cstheme="minorHAnsi"/>
          <w:sz w:val="22"/>
          <w:szCs w:val="22"/>
        </w:rPr>
      </w:pPr>
    </w:p>
    <w:p w14:paraId="7678CCC5" w14:textId="696982FA" w:rsidR="001535B2" w:rsidRDefault="001535B2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dniem </w:t>
      </w:r>
      <w:r w:rsidR="000410A0">
        <w:rPr>
          <w:rFonts w:asciiTheme="minorHAnsi" w:hAnsiTheme="minorHAnsi" w:cstheme="minorHAnsi"/>
          <w:color w:val="000000"/>
          <w:sz w:val="22"/>
          <w:szCs w:val="22"/>
        </w:rPr>
        <w:t>24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kwietnia 2026 roku</w:t>
      </w:r>
      <w:r w:rsidR="000410A0">
        <w:rPr>
          <w:rFonts w:asciiTheme="minorHAnsi" w:hAnsiTheme="minorHAnsi" w:cstheme="minorHAnsi"/>
          <w:color w:val="000000"/>
          <w:sz w:val="22"/>
          <w:szCs w:val="22"/>
        </w:rPr>
        <w:t xml:space="preserve"> aktualizuję Zarządzenie Dziekana.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410A0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a podstawie Uchwały nr </w:t>
      </w: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color w:val="000000"/>
          <w:sz w:val="22"/>
          <w:szCs w:val="22"/>
        </w:rPr>
        <w:t>W08N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/2024-2028 </w:t>
      </w:r>
      <w:r>
        <w:rPr>
          <w:rFonts w:asciiTheme="minorHAnsi" w:hAnsiTheme="minorHAnsi" w:cstheme="minorHAnsi"/>
          <w:color w:val="000000"/>
          <w:sz w:val="22"/>
          <w:szCs w:val="22"/>
        </w:rPr>
        <w:t>Wydziałowej Komisji ds. Jakości Kształcenia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 z dnia </w:t>
      </w:r>
      <w:r>
        <w:rPr>
          <w:rFonts w:asciiTheme="minorHAnsi" w:hAnsiTheme="minorHAnsi" w:cstheme="minorHAnsi"/>
          <w:color w:val="000000"/>
          <w:sz w:val="22"/>
          <w:szCs w:val="22"/>
        </w:rPr>
        <w:t>29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ustalam procedurę wprowadzania zmian w kartach przedmiotów na Wydziale Zarządzania</w:t>
      </w:r>
      <w:r w:rsidR="004712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329AE" w:rsidRPr="000410A0">
        <w:rPr>
          <w:rFonts w:asciiTheme="minorHAnsi" w:hAnsiTheme="minorHAnsi" w:cstheme="minorHAnsi"/>
          <w:color w:val="000000"/>
          <w:sz w:val="22"/>
          <w:szCs w:val="22"/>
        </w:rPr>
        <w:t>dla programów studiów obowiązujących</w:t>
      </w:r>
      <w:r w:rsidR="00B329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71285" w:rsidRPr="000410A0">
        <w:rPr>
          <w:rFonts w:asciiTheme="minorHAnsi" w:hAnsiTheme="minorHAnsi" w:cstheme="minorHAnsi"/>
          <w:sz w:val="22"/>
          <w:szCs w:val="22"/>
        </w:rPr>
        <w:t xml:space="preserve">od roku. </w:t>
      </w:r>
      <w:proofErr w:type="spellStart"/>
      <w:r w:rsidR="00471285" w:rsidRPr="000410A0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="00471285" w:rsidRPr="000410A0">
        <w:rPr>
          <w:rFonts w:asciiTheme="minorHAnsi" w:hAnsiTheme="minorHAnsi" w:cstheme="minorHAnsi"/>
          <w:sz w:val="22"/>
          <w:szCs w:val="22"/>
        </w:rPr>
        <w:t>. 2025/2026</w:t>
      </w:r>
      <w:r w:rsidRPr="000410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bez ustalania programu studiów przez Senat Politechniki Wrocławskiej. </w:t>
      </w:r>
    </w:p>
    <w:p w14:paraId="30D77400" w14:textId="77777777" w:rsidR="001535B2" w:rsidRDefault="001535B2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986835" w14:textId="1354A1FF" w:rsidR="00ED3221" w:rsidRPr="00F04381" w:rsidRDefault="001535B2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Procedura stanowi załącznik do Zarządzenia.</w:t>
      </w:r>
    </w:p>
    <w:p w14:paraId="5E947F9B" w14:textId="01F055A6" w:rsidR="00B012DA" w:rsidRPr="00F04381" w:rsidRDefault="00B012DA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E216C4" w14:textId="15452FDE" w:rsidR="001535B2" w:rsidRPr="00F04381" w:rsidRDefault="001535B2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Harmonogram zgłaszania zmian:</w:t>
      </w:r>
    </w:p>
    <w:p w14:paraId="51F90EDA" w14:textId="630449B3" w:rsidR="00ED3221" w:rsidRDefault="001535B2" w:rsidP="001535B2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 r</w:t>
      </w:r>
      <w:r w:rsidR="00C0350F">
        <w:rPr>
          <w:rFonts w:asciiTheme="minorHAnsi" w:hAnsiTheme="minorHAnsi" w:cstheme="minorHAnsi"/>
          <w:sz w:val="22"/>
          <w:szCs w:val="22"/>
        </w:rPr>
        <w:t>oku akademickim</w:t>
      </w:r>
      <w:r>
        <w:rPr>
          <w:rFonts w:asciiTheme="minorHAnsi" w:hAnsiTheme="minorHAnsi" w:cstheme="minorHAnsi"/>
          <w:sz w:val="22"/>
          <w:szCs w:val="22"/>
        </w:rPr>
        <w:t xml:space="preserve"> 2025/2026 </w:t>
      </w:r>
      <w:r w:rsidR="00BB69C0">
        <w:rPr>
          <w:rFonts w:asciiTheme="minorHAnsi" w:hAnsiTheme="minorHAnsi" w:cstheme="minorHAnsi"/>
          <w:sz w:val="22"/>
          <w:szCs w:val="22"/>
        </w:rPr>
        <w:t xml:space="preserve">pracownicy mogą zgłaszać </w:t>
      </w:r>
      <w:r>
        <w:rPr>
          <w:rFonts w:asciiTheme="minorHAnsi" w:hAnsiTheme="minorHAnsi" w:cstheme="minorHAnsi"/>
          <w:sz w:val="22"/>
          <w:szCs w:val="22"/>
        </w:rPr>
        <w:t>zmiany</w:t>
      </w:r>
      <w:r w:rsidR="00BB69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 4.05.2026 r. do 29.05.2026 r.</w:t>
      </w:r>
      <w:r w:rsidR="00BB69C0">
        <w:rPr>
          <w:rFonts w:asciiTheme="minorHAnsi" w:hAnsiTheme="minorHAnsi" w:cstheme="minorHAnsi"/>
          <w:sz w:val="22"/>
          <w:szCs w:val="22"/>
        </w:rPr>
        <w:t xml:space="preserve"> Zmiany musza być zgłaszane zgodnie z procedurą zamieszczoną w załączniku do Zarządzenia.</w:t>
      </w:r>
      <w:r w:rsidR="004712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BA021" w14:textId="77777777" w:rsidR="00ED3221" w:rsidRPr="00F04381" w:rsidRDefault="00ED3221" w:rsidP="00ED3221">
      <w:p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02306" w14:textId="6A851E61" w:rsidR="0015129F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p w14:paraId="0FEB7091" w14:textId="564A31C8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7764ADF4" w14:textId="6C7263D9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7B6D5F8F" w14:textId="2DF7E829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1A924670" w14:textId="78A4EC7C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6A113AEB" w14:textId="320E3C89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67353493" w14:textId="7F2EDF50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443A0031" w14:textId="002622A9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520C4C1D" w14:textId="3CD0E082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3441B9A3" w14:textId="587B76F5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138F7F8E" w14:textId="031D294E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10C64A17" w14:textId="2215030A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1B226755" w14:textId="11E2F369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4AA0BA37" w14:textId="1314BD3B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1DAC2D78" w14:textId="71590E70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008BC139" w14:textId="0C8055CB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3267F50F" w14:textId="59311B26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4BEB6911" w14:textId="212A94AF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7996B970" w14:textId="265502E9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265D7CFD" w14:textId="6B90AF4E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28A2226C" w14:textId="6F0F500A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397E826C" w14:textId="455E4D90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4DD26F78" w14:textId="1D0B267D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4FD03F5C" w14:textId="031B7DDF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6816046E" w14:textId="2FB4F064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27FBEC9C" w14:textId="06B0DCE4" w:rsidR="00C0350F" w:rsidRDefault="00C0350F" w:rsidP="00B665A4">
      <w:pPr>
        <w:rPr>
          <w:rFonts w:asciiTheme="minorHAnsi" w:hAnsiTheme="minorHAnsi" w:cstheme="minorHAnsi"/>
          <w:sz w:val="22"/>
          <w:szCs w:val="22"/>
        </w:rPr>
      </w:pPr>
    </w:p>
    <w:p w14:paraId="65705A1F" w14:textId="77777777" w:rsidR="00C0350F" w:rsidRPr="00F81D53" w:rsidRDefault="00C0350F" w:rsidP="00C0350F">
      <w:pPr>
        <w:spacing w:before="100" w:beforeAutospacing="1" w:after="100" w:afterAutospacing="1"/>
        <w:jc w:val="center"/>
        <w:outlineLvl w:val="1"/>
        <w:rPr>
          <w:rFonts w:ascii="Calibri" w:hAnsi="Calibri" w:cs="Calibri"/>
          <w:b/>
          <w:bCs/>
        </w:rPr>
      </w:pPr>
      <w:r w:rsidRPr="00F81D53">
        <w:rPr>
          <w:rFonts w:ascii="Calibri" w:hAnsi="Calibri" w:cs="Calibri"/>
          <w:b/>
          <w:bCs/>
        </w:rPr>
        <w:lastRenderedPageBreak/>
        <w:t xml:space="preserve">Procedura wprowadzania zmian w kartach przedmiotów </w:t>
      </w:r>
      <w:r w:rsidRPr="00F81D53">
        <w:rPr>
          <w:rFonts w:ascii="Calibri" w:hAnsi="Calibri" w:cs="Calibri"/>
          <w:b/>
          <w:bCs/>
        </w:rPr>
        <w:br/>
        <w:t>na Wydziale Zarządzania</w:t>
      </w:r>
      <w:r w:rsidRPr="00F81D53">
        <w:rPr>
          <w:rFonts w:ascii="Calibri" w:hAnsi="Calibri" w:cs="Calibri"/>
          <w:b/>
          <w:bCs/>
        </w:rPr>
        <w:br/>
        <w:t>bez ustalania programów studiów przez Senat Politechniki Wrocławskiej</w:t>
      </w:r>
    </w:p>
    <w:p w14:paraId="223E3ED1" w14:textId="77777777" w:rsidR="00C0350F" w:rsidRPr="00D816DA" w:rsidRDefault="00C0350F" w:rsidP="00C0350F">
      <w:pPr>
        <w:pStyle w:val="Nagwek1"/>
        <w:rPr>
          <w:rFonts w:ascii="Calibri" w:hAnsi="Calibri" w:cs="Calibri"/>
        </w:rPr>
      </w:pPr>
      <w:r w:rsidRPr="00D816DA">
        <w:rPr>
          <w:rFonts w:ascii="Calibri" w:hAnsi="Calibri" w:cs="Calibri"/>
        </w:rPr>
        <w:t>§1 Cel i zakres procedury</w:t>
      </w:r>
    </w:p>
    <w:p w14:paraId="48FC8C73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>Celem niniejszej procedury jest określenie sposobu zgłaszania, opiniowania, wprowadzania i nadzorowania zmian w kartach przedmiotów w trakcie trwania cyklu kształcenia dla przedmiotów realizowanych na Wydziale Zarządzania, bez konieczności uruchamiania pełnej ścieżki formalnej zatwierdzania zmian na Politechnice Wrocławskiej.</w:t>
      </w:r>
    </w:p>
    <w:p w14:paraId="1BA4FE48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>W trakcie cyklu kształcenia w programach studiów mogą być wprowadzane wyłącznie zmiany w doborze treści kształcenia przekazywanych studentom w ramach zajęć, uwzględniające najnowsze osiągnięcia naukowe, artystyczne lub związane z działalnością zawodową.</w:t>
      </w:r>
    </w:p>
    <w:p w14:paraId="23BBD637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>Procedura dotyczy wyłącznie zmian, które nie skutkują zmianą programu studiów lub jego dokumentowania zgodnie z obowiązującymi przepisami oraz nie wykraczają poza część „Informacje rozszerzone karty przedmiotu”.</w:t>
      </w:r>
    </w:p>
    <w:p w14:paraId="7815CF73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Niniejsza procedura ma zastosowanie do wszystkich kart przedmiotów (kierunkowych, specjalnościowych, wybieralnych), które są realizowane na studiach I </w:t>
      </w:r>
      <w:proofErr w:type="spellStart"/>
      <w:r w:rsidRPr="00D816DA">
        <w:rPr>
          <w:rFonts w:ascii="Calibri" w:hAnsi="Calibri" w:cs="Calibri"/>
        </w:rPr>
        <w:t>i</w:t>
      </w:r>
      <w:proofErr w:type="spellEnd"/>
      <w:r w:rsidRPr="00D816DA">
        <w:rPr>
          <w:rFonts w:ascii="Calibri" w:hAnsi="Calibri" w:cs="Calibri"/>
        </w:rPr>
        <w:t xml:space="preserve"> II stopnia wszystkich kierunków studiów na Wydziale Zarządzania.  </w:t>
      </w:r>
    </w:p>
    <w:p w14:paraId="77C455F3" w14:textId="77777777" w:rsidR="00C0350F" w:rsidRPr="00D816DA" w:rsidRDefault="00C0350F" w:rsidP="00C0350F">
      <w:pPr>
        <w:pStyle w:val="Nagwek1"/>
        <w:rPr>
          <w:rFonts w:ascii="Calibri" w:hAnsi="Calibri" w:cs="Calibri"/>
        </w:rPr>
      </w:pPr>
      <w:bookmarkStart w:id="0" w:name="_Hlk217330809"/>
      <w:r w:rsidRPr="00D816DA">
        <w:rPr>
          <w:rFonts w:ascii="Calibri" w:hAnsi="Calibri" w:cs="Calibri"/>
        </w:rPr>
        <w:t>§2</w:t>
      </w:r>
      <w:bookmarkEnd w:id="0"/>
      <w:r w:rsidRPr="00D816DA">
        <w:rPr>
          <w:rFonts w:ascii="Calibri" w:hAnsi="Calibri" w:cs="Calibri"/>
        </w:rPr>
        <w:t xml:space="preserve"> Zakres dopuszczalnych zmian</w:t>
      </w:r>
    </w:p>
    <w:p w14:paraId="42225020" w14:textId="77777777" w:rsidR="00C0350F" w:rsidRPr="00D816DA" w:rsidRDefault="00C0350F" w:rsidP="00C0350F">
      <w:pPr>
        <w:pStyle w:val="Pkt1"/>
        <w:numPr>
          <w:ilvl w:val="0"/>
          <w:numId w:val="9"/>
        </w:numPr>
        <w:tabs>
          <w:tab w:val="clear" w:pos="720"/>
        </w:tabs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W trakcie trwania cyklu kształcenia dopuszcza się modyfikację kart przedmiotów wyłącznie </w:t>
      </w:r>
      <w:bookmarkStart w:id="1" w:name="_Hlk217330734"/>
      <w:r w:rsidRPr="00D816DA">
        <w:rPr>
          <w:rFonts w:ascii="Calibri" w:hAnsi="Calibri" w:cs="Calibri"/>
        </w:rPr>
        <w:t>w części „Informacje rozszerzone”</w:t>
      </w:r>
      <w:bookmarkEnd w:id="1"/>
      <w:r w:rsidRPr="00D816DA">
        <w:rPr>
          <w:rFonts w:ascii="Calibri" w:hAnsi="Calibri" w:cs="Calibri"/>
        </w:rPr>
        <w:t xml:space="preserve">, w szczególności w zakresie: </w:t>
      </w:r>
    </w:p>
    <w:p w14:paraId="3968B76A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uszczegółowienia lub doprecyzowania treści kształcenia (treści szczegółowych),</w:t>
      </w:r>
    </w:p>
    <w:p w14:paraId="0151248B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aktualizacji lub uzupełnienia literatury podstawowej i uzupełniającej,</w:t>
      </w:r>
    </w:p>
    <w:p w14:paraId="20F3A378" w14:textId="77777777" w:rsidR="00C0350F" w:rsidRPr="00D816DA" w:rsidRDefault="00C0350F" w:rsidP="00C0350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D816DA">
        <w:rPr>
          <w:rFonts w:ascii="Calibri" w:hAnsi="Calibri" w:cs="Calibri"/>
        </w:rPr>
        <w:t>doprecyzowania sposobu organizacji zajęć w ramach przyjętych form prowadzenia,</w:t>
      </w:r>
    </w:p>
    <w:p w14:paraId="3DD2E433" w14:textId="77777777" w:rsidR="00C0350F" w:rsidRPr="00D816DA" w:rsidRDefault="00C0350F" w:rsidP="00C0350F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aktualizacji lub uzupełnienia metod i narzędzi dydaktycznych, </w:t>
      </w:r>
    </w:p>
    <w:p w14:paraId="5E8940F2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zmiany koordynatora przedmiotu,</w:t>
      </w:r>
    </w:p>
    <w:p w14:paraId="528D5FED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warunków i sposobu zaliczenia poszczególnych form dydaktycznych.</w:t>
      </w:r>
    </w:p>
    <w:p w14:paraId="14A5E30A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W ramach niniejszej procedury nie dopuszcza się zmian w następujących elementach kart przedmiotów: </w:t>
      </w:r>
    </w:p>
    <w:p w14:paraId="3B03A53D" w14:textId="77777777" w:rsidR="00C0350F" w:rsidRPr="00D816DA" w:rsidRDefault="00C0350F" w:rsidP="00C0350F">
      <w:pPr>
        <w:pStyle w:val="Pkt2"/>
        <w:numPr>
          <w:ilvl w:val="1"/>
          <w:numId w:val="21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>liczbie godzin zajęć,</w:t>
      </w:r>
    </w:p>
    <w:p w14:paraId="15E6EE41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liczbie punktów ECTS,</w:t>
      </w:r>
    </w:p>
    <w:p w14:paraId="574EE5F7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liczbie godzin całkowitego nakładu pracy studenta (CNPS),</w:t>
      </w:r>
    </w:p>
    <w:p w14:paraId="08D910F9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liczbie godzin bezpośredniego udziału nauczyciela akademickiego (BU),</w:t>
      </w:r>
    </w:p>
    <w:p w14:paraId="0A6CC493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bookmarkStart w:id="2" w:name="_Hlk217330878"/>
      <w:bookmarkStart w:id="3" w:name="_Hlk217330988"/>
      <w:r w:rsidRPr="00D816DA">
        <w:rPr>
          <w:rFonts w:ascii="Calibri" w:hAnsi="Calibri" w:cs="Calibri"/>
        </w:rPr>
        <w:t xml:space="preserve">formie zaliczenia </w:t>
      </w:r>
      <w:bookmarkEnd w:id="2"/>
      <w:r w:rsidRPr="00D816DA">
        <w:rPr>
          <w:rFonts w:ascii="Calibri" w:hAnsi="Calibri" w:cs="Calibri"/>
        </w:rPr>
        <w:t>przedmiotu (zaliczenie na ocenę / egzamin),</w:t>
      </w:r>
    </w:p>
    <w:bookmarkEnd w:id="3"/>
    <w:p w14:paraId="09BE0403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przedmiotowych efektach uczenia się,</w:t>
      </w:r>
    </w:p>
    <w:p w14:paraId="59AC9AF0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treściach programowych zapewniających uzyskanie przedmiotowych efektów uczenia się w takim zakresie, w jakim ich zmiana skutkowałaby koniecznością zmiany programu studiów,</w:t>
      </w:r>
    </w:p>
    <w:p w14:paraId="4DC0DDB3" w14:textId="77777777" w:rsidR="00C0350F" w:rsidRPr="00D816DA" w:rsidRDefault="00C0350F" w:rsidP="00C0350F">
      <w:pPr>
        <w:pStyle w:val="Pkt2"/>
        <w:rPr>
          <w:rFonts w:ascii="Calibri" w:hAnsi="Calibri" w:cs="Calibri"/>
          <w:sz w:val="24"/>
          <w:szCs w:val="24"/>
        </w:rPr>
      </w:pPr>
      <w:r w:rsidRPr="00D816DA">
        <w:rPr>
          <w:rFonts w:ascii="Calibri" w:hAnsi="Calibri" w:cs="Calibri"/>
        </w:rPr>
        <w:t>innych elementach wskazanych w powszechnie obowiązujących przepisach jako składowe programu studiów</w:t>
      </w:r>
      <w:r w:rsidRPr="00D816DA">
        <w:rPr>
          <w:rFonts w:ascii="Calibri" w:hAnsi="Calibri" w:cs="Calibri"/>
          <w:sz w:val="24"/>
          <w:szCs w:val="24"/>
        </w:rPr>
        <w:t>.</w:t>
      </w:r>
    </w:p>
    <w:p w14:paraId="7B06072C" w14:textId="77777777" w:rsidR="00C0350F" w:rsidRPr="00D816DA" w:rsidRDefault="00C0350F" w:rsidP="00C0350F">
      <w:pPr>
        <w:pStyle w:val="Nagwek1"/>
        <w:rPr>
          <w:rFonts w:ascii="Calibri" w:hAnsi="Calibri" w:cs="Calibri"/>
        </w:rPr>
      </w:pPr>
      <w:r w:rsidRPr="00D816DA">
        <w:rPr>
          <w:rFonts w:ascii="Calibri" w:hAnsi="Calibri" w:cs="Calibri"/>
        </w:rPr>
        <w:lastRenderedPageBreak/>
        <w:t>§3 Role i odpowiedzialności</w:t>
      </w:r>
    </w:p>
    <w:p w14:paraId="314E1972" w14:textId="77777777" w:rsidR="00C0350F" w:rsidRPr="00D816DA" w:rsidRDefault="00C0350F" w:rsidP="00C0350F">
      <w:pPr>
        <w:pStyle w:val="Pkt1"/>
        <w:numPr>
          <w:ilvl w:val="0"/>
          <w:numId w:val="10"/>
        </w:numPr>
        <w:tabs>
          <w:tab w:val="clear" w:pos="720"/>
        </w:tabs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Nadzór nad procesem wprowadzania zmian w kartach przedmiotów w części „Informacje rozszerzone” sprawuje </w:t>
      </w:r>
      <w:r w:rsidRPr="00D816DA">
        <w:rPr>
          <w:rFonts w:ascii="Calibri" w:hAnsi="Calibri" w:cs="Calibri"/>
          <w:bCs/>
        </w:rPr>
        <w:t>Dziekan Wydziału</w:t>
      </w:r>
      <w:r w:rsidRPr="00D816DA">
        <w:rPr>
          <w:rFonts w:ascii="Calibri" w:hAnsi="Calibri" w:cs="Calibri"/>
        </w:rPr>
        <w:t xml:space="preserve">. </w:t>
      </w:r>
    </w:p>
    <w:p w14:paraId="1C330B00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>Dziekan Wydziału:</w:t>
      </w:r>
    </w:p>
    <w:p w14:paraId="6D39B7A5" w14:textId="77777777" w:rsidR="00C0350F" w:rsidRPr="00D816DA" w:rsidRDefault="00C0350F" w:rsidP="00C0350F">
      <w:pPr>
        <w:pStyle w:val="Pkt2"/>
        <w:numPr>
          <w:ilvl w:val="1"/>
          <w:numId w:val="15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ogłasza procedurę oraz harmonogram zgłaszania zmian w kartach przedmiotów na dany rok </w:t>
      </w:r>
      <w:proofErr w:type="spellStart"/>
      <w:r w:rsidRPr="00D816DA">
        <w:rPr>
          <w:rFonts w:ascii="Calibri" w:hAnsi="Calibri" w:cs="Calibri"/>
        </w:rPr>
        <w:t>akad</w:t>
      </w:r>
      <w:proofErr w:type="spellEnd"/>
      <w:r w:rsidRPr="00D816DA">
        <w:rPr>
          <w:rFonts w:ascii="Calibri" w:hAnsi="Calibri" w:cs="Calibri"/>
        </w:rPr>
        <w:t>.,</w:t>
      </w:r>
    </w:p>
    <w:p w14:paraId="5A471B11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określa terminy graniczne zgłaszania i wprowadzania zmian,</w:t>
      </w:r>
    </w:p>
    <w:p w14:paraId="74E64B31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może upoważnić </w:t>
      </w:r>
      <w:r w:rsidRPr="00D816DA">
        <w:rPr>
          <w:rFonts w:ascii="Calibri" w:hAnsi="Calibri" w:cs="Calibri"/>
          <w:bCs/>
        </w:rPr>
        <w:t>Pełnomocników Dziekana ds. kierunku studiów</w:t>
      </w:r>
      <w:r w:rsidRPr="00D816DA">
        <w:rPr>
          <w:rFonts w:ascii="Calibri" w:hAnsi="Calibri" w:cs="Calibri"/>
        </w:rPr>
        <w:t xml:space="preserve"> do wykonywania zadań opisanych w niniejszej procedurze. </w:t>
      </w:r>
    </w:p>
    <w:p w14:paraId="41DF85D8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Pełnomocnik Dziekana ds. kierunku studiów, na poziomie kierunku studiów: </w:t>
      </w:r>
    </w:p>
    <w:p w14:paraId="371E90CD" w14:textId="77777777" w:rsidR="00C0350F" w:rsidRPr="00D816DA" w:rsidRDefault="00C0350F" w:rsidP="00C0350F">
      <w:pPr>
        <w:pStyle w:val="Pkt2"/>
        <w:numPr>
          <w:ilvl w:val="1"/>
          <w:numId w:val="22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>koordynuje proces przyjmowania wniosków o zmiany w kartach przedmiotów, weryfikacji i zatwierdzania zmian,</w:t>
      </w:r>
    </w:p>
    <w:p w14:paraId="2AA5E071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wydaje wstępne decyzje dotyczące proponowanych w karcie przedmiotu zmian:</w:t>
      </w:r>
    </w:p>
    <w:p w14:paraId="38A00BF8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akceptuje bądź odrzuca proponowane zmiany,</w:t>
      </w:r>
    </w:p>
    <w:p w14:paraId="6EF7F66B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wyjaśnia wątpliwości z wnioskodawcą,</w:t>
      </w:r>
    </w:p>
    <w:p w14:paraId="39B55218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wyjaśnia wątpliwości z Komisją Programową dla kierunku, </w:t>
      </w:r>
    </w:p>
    <w:p w14:paraId="7C1B39DB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akceptuje kartę przedmiotu w systemie teleinformatycznym,</w:t>
      </w:r>
    </w:p>
    <w:p w14:paraId="3B879047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kieruje zamieszczoną w systemie teleinformatycznym kartę przedmiotu do poprawy,</w:t>
      </w:r>
    </w:p>
    <w:p w14:paraId="5AB6C83C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prowadzi rejestr wpływających wniosków i wydanych decyzji,</w:t>
      </w:r>
    </w:p>
    <w:p w14:paraId="312C9AD6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przygotowuje sprawozdania z wprowadzonych zmian w kartach przedmiotów oraz wydanych decyzji dla Komisji Programowych dla kierunku oraz dla Dziekana Wydziału.</w:t>
      </w:r>
    </w:p>
    <w:p w14:paraId="173CD2F2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Komisja Programowa dla kierunku: </w:t>
      </w:r>
    </w:p>
    <w:p w14:paraId="1375412B" w14:textId="77777777" w:rsidR="00C0350F" w:rsidRPr="00D816DA" w:rsidRDefault="00C0350F" w:rsidP="00C0350F">
      <w:pPr>
        <w:pStyle w:val="Pkt2"/>
        <w:numPr>
          <w:ilvl w:val="1"/>
          <w:numId w:val="16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>analizuje zmiany wprowadzone w kartach przedmiotów pod kątem:</w:t>
      </w:r>
    </w:p>
    <w:p w14:paraId="1451CB64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spójności z efektami uczenia się,</w:t>
      </w:r>
    </w:p>
    <w:p w14:paraId="20F47AB8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ciągłości i komplementarności treści kształcenia w ramach programu,</w:t>
      </w:r>
    </w:p>
    <w:p w14:paraId="5E14B1F2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braku zbędnych powtórzeń treści pomiędzy przedmiotami,</w:t>
      </w:r>
    </w:p>
    <w:p w14:paraId="5AFB673B" w14:textId="77777777" w:rsidR="00C0350F" w:rsidRPr="00D816DA" w:rsidRDefault="00C0350F" w:rsidP="00C0350F">
      <w:pPr>
        <w:pStyle w:val="Pkt3"/>
        <w:rPr>
          <w:rFonts w:ascii="Calibri" w:hAnsi="Calibri" w:cs="Calibri"/>
        </w:rPr>
      </w:pPr>
      <w:r w:rsidRPr="00D816DA">
        <w:rPr>
          <w:rFonts w:ascii="Calibri" w:hAnsi="Calibri" w:cs="Calibri"/>
        </w:rPr>
        <w:t>wpływu na jakość kształcenia,</w:t>
      </w:r>
    </w:p>
    <w:p w14:paraId="79B425DC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podejmuje ostateczne decyzje odnośnie do zmian w drodze głosowania, formułując ewentualne zalecenia w przypadku negatywnej oceny,</w:t>
      </w:r>
    </w:p>
    <w:p w14:paraId="0F1D6A8D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inicjuje zmiany w kartach przedmiotów inne niż te zgłaszane przez koordynatora. </w:t>
      </w:r>
    </w:p>
    <w:p w14:paraId="768D5FFD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Koordynator przedmiotu: </w:t>
      </w:r>
    </w:p>
    <w:p w14:paraId="28A852AA" w14:textId="77777777" w:rsidR="00C0350F" w:rsidRPr="00D816DA" w:rsidRDefault="00C0350F" w:rsidP="00C0350F">
      <w:pPr>
        <w:pStyle w:val="Pkt2"/>
        <w:numPr>
          <w:ilvl w:val="1"/>
          <w:numId w:val="20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>inicjuje zmiany w karcie przedmiotu lub współpracuje przy ich przygotowaniu,</w:t>
      </w:r>
    </w:p>
    <w:p w14:paraId="5C781102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przygotowuje wniosek o zmiany wraz z uzasadnieniem,</w:t>
      </w:r>
    </w:p>
    <w:p w14:paraId="05315DFC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dokonuje zmian w systemie teleinformatycznym po odblokowaniu karty,</w:t>
      </w:r>
    </w:p>
    <w:p w14:paraId="51EF415F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współpracuje z Pełnomocnikiem Dziekana i Komisją Programową w zakresie korekt karty.</w:t>
      </w:r>
    </w:p>
    <w:p w14:paraId="62ABB586" w14:textId="77777777" w:rsidR="00C0350F" w:rsidRPr="00D816DA" w:rsidRDefault="00C0350F" w:rsidP="00C0350F">
      <w:pPr>
        <w:pStyle w:val="Nagwek1"/>
        <w:rPr>
          <w:rFonts w:ascii="Calibri" w:hAnsi="Calibri" w:cs="Calibri"/>
        </w:rPr>
      </w:pPr>
      <w:r w:rsidRPr="00D816DA">
        <w:rPr>
          <w:rFonts w:ascii="Calibri" w:hAnsi="Calibri" w:cs="Calibri"/>
        </w:rPr>
        <w:t>§4 Terminy wprowadzania zmian</w:t>
      </w:r>
    </w:p>
    <w:p w14:paraId="705FB19D" w14:textId="77777777" w:rsidR="00C0350F" w:rsidRPr="00D816DA" w:rsidRDefault="00C0350F" w:rsidP="00C0350F">
      <w:pPr>
        <w:pStyle w:val="Pkt1"/>
        <w:numPr>
          <w:ilvl w:val="0"/>
          <w:numId w:val="11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Zmiany w kartach przedmiotów w części „Informacje rozszerzone” mogą być wprowadzane </w:t>
      </w:r>
      <w:r w:rsidRPr="00D816DA">
        <w:rPr>
          <w:rFonts w:ascii="Calibri" w:hAnsi="Calibri" w:cs="Calibri"/>
          <w:bCs/>
        </w:rPr>
        <w:t>minimum jeden miesiąc przed rozpoczęciem semestru</w:t>
      </w:r>
      <w:r w:rsidRPr="00D816DA">
        <w:rPr>
          <w:rFonts w:ascii="Calibri" w:hAnsi="Calibri" w:cs="Calibri"/>
        </w:rPr>
        <w:t xml:space="preserve">, którego dotyczą. </w:t>
      </w:r>
    </w:p>
    <w:p w14:paraId="222DCF5F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Harmonogram zgłaszania i wprowadzania zmian w kartach przedmiotu zostanie ogłoszony przez Dziekana Wydziału na początku każdego semestru. </w:t>
      </w:r>
    </w:p>
    <w:p w14:paraId="52792263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lastRenderedPageBreak/>
        <w:t xml:space="preserve">W uzasadnionych i wyjątkowych przypadkach dopuszcza się wprowadzanie zmian w kartach przedmiotu także po terminach wynikających z harmonogramu, pod warunkiem zachowania wymogów formalnych i zapewnienia transparentności zmian dla studentów. </w:t>
      </w:r>
    </w:p>
    <w:p w14:paraId="0C29169F" w14:textId="77777777" w:rsidR="00C0350F" w:rsidRPr="00D816DA" w:rsidRDefault="00C0350F" w:rsidP="00C0350F">
      <w:pPr>
        <w:pStyle w:val="Nagwek1"/>
        <w:rPr>
          <w:rFonts w:ascii="Calibri" w:hAnsi="Calibri" w:cs="Calibri"/>
        </w:rPr>
      </w:pPr>
      <w:r w:rsidRPr="00D816DA">
        <w:rPr>
          <w:rFonts w:ascii="Calibri" w:hAnsi="Calibri" w:cs="Calibri"/>
        </w:rPr>
        <w:t>§5 Tryb zgłaszania i wprowadzania zmian</w:t>
      </w:r>
    </w:p>
    <w:p w14:paraId="1F557F65" w14:textId="77777777" w:rsidR="00C0350F" w:rsidRPr="00D816DA" w:rsidRDefault="00C0350F" w:rsidP="00C0350F">
      <w:pPr>
        <w:pStyle w:val="Pkt1"/>
        <w:numPr>
          <w:ilvl w:val="0"/>
          <w:numId w:val="12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Wniosek dotyczący zgłaszania zmian w kartach przedmiotu w części „Informacje rozszerzone”, składany jest w formie pliku zawierającego: </w:t>
      </w:r>
    </w:p>
    <w:p w14:paraId="2E0510EC" w14:textId="77777777" w:rsidR="00C0350F" w:rsidRPr="00D816DA" w:rsidRDefault="00C0350F" w:rsidP="00C0350F">
      <w:pPr>
        <w:pStyle w:val="Pkt2"/>
        <w:numPr>
          <w:ilvl w:val="1"/>
          <w:numId w:val="17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>aktualną wersję karty przedmiotu (część „Informacje rozszerzone”),</w:t>
      </w:r>
    </w:p>
    <w:p w14:paraId="1366EF4D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proponowane zmiany (w trybie „śledzenia zmian” lub z wyraźnym wyróżnieniem fragmentów zmienianych),</w:t>
      </w:r>
    </w:p>
    <w:p w14:paraId="6EF70DF9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uzasadnienie zmian w kontekście realizacji przedmiotowych efektów uczenia się (PEU) i jakości procesu kształcenia.</w:t>
      </w:r>
    </w:p>
    <w:p w14:paraId="16E001B8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Wniosek przygotowany zgodnie z ust.1 przesyłany jest drogą mailową do Pełnomocnika Dziekana ds. kierunku studiów. </w:t>
      </w:r>
    </w:p>
    <w:p w14:paraId="2AAEB7DA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Pełnomocnik Dziekana ds. kierunku studiów rejestruje wniosek oraz dokonuje jego wstępnej weryfikacji i oceny zgodnie z §3, ust.3. </w:t>
      </w:r>
    </w:p>
    <w:p w14:paraId="0BCFEF07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>Pozytywna weryfikacja zaproponowanych w karcie przedmiotu zmian skutkuje odblokowaniem karty przedmiotu w systemie teleinformatycznym dla wskazanego wnioskodawcy.</w:t>
      </w:r>
    </w:p>
    <w:p w14:paraId="4311A84C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>Wnioskodawca dokonuje zmian w karcie przedmiotu w ciągu 7 dni, wyłącznie w zakresie zaakceptowanym we wniosku oraz informuje Pełnomocnika Dziekana ds. kierunku studiów o zakończeniu prac.</w:t>
      </w:r>
    </w:p>
    <w:p w14:paraId="177253C3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Pełnomocnik Dziekana ds. kierunku, po otrzymaniu informacji o dokonaniu zmian, w terminie do 2 dni roboczych weryfikuje zgodność wprowadzonych zmian z zaakceptowanym wnioskiem i wymogami formalnymi, po czym: </w:t>
      </w:r>
    </w:p>
    <w:p w14:paraId="180425C0" w14:textId="77777777" w:rsidR="00C0350F" w:rsidRPr="00D816DA" w:rsidRDefault="00C0350F" w:rsidP="00C0350F">
      <w:pPr>
        <w:pStyle w:val="Pkt2"/>
        <w:numPr>
          <w:ilvl w:val="1"/>
          <w:numId w:val="18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>w przypadku akceptacji wprowadzonych zmian: blokuje kartę przedmiotu do dalszej edycji w systemie teleinformatycznym,</w:t>
      </w:r>
    </w:p>
    <w:p w14:paraId="7228FC48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w przypadku stwierdzenia niezgodności: cofa kartę do poprawy przez wnioskodawcę, wyznaczając termin korekty, </w:t>
      </w:r>
      <w:bookmarkStart w:id="4" w:name="_Hlk216729501"/>
    </w:p>
    <w:p w14:paraId="29634594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informuje o decyzji koordynatora i Komisję Programową.</w:t>
      </w:r>
    </w:p>
    <w:bookmarkEnd w:id="4"/>
    <w:p w14:paraId="6070F623" w14:textId="77777777" w:rsidR="00C0350F" w:rsidRPr="00D816DA" w:rsidRDefault="00C0350F" w:rsidP="00C0350F">
      <w:pPr>
        <w:pStyle w:val="Nagwek1"/>
        <w:rPr>
          <w:rFonts w:ascii="Calibri" w:hAnsi="Calibri" w:cs="Calibri"/>
        </w:rPr>
      </w:pPr>
      <w:r w:rsidRPr="00D816DA">
        <w:rPr>
          <w:rFonts w:ascii="Calibri" w:hAnsi="Calibri" w:cs="Calibri"/>
        </w:rPr>
        <w:t>§6 Ocena i akceptacja zmian</w:t>
      </w:r>
    </w:p>
    <w:p w14:paraId="689F7F78" w14:textId="77777777" w:rsidR="00C0350F" w:rsidRPr="00D816DA" w:rsidRDefault="00C0350F" w:rsidP="00C0350F">
      <w:pPr>
        <w:pStyle w:val="Pkt1"/>
        <w:numPr>
          <w:ilvl w:val="0"/>
          <w:numId w:val="13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Pełnomocnik Dziekana ds. kierunku studiów sporządza, przed upływem terminu określonego w harmonogramie (§4 ust. 2), </w:t>
      </w:r>
      <w:r w:rsidRPr="00D816DA">
        <w:rPr>
          <w:rFonts w:ascii="Calibri" w:hAnsi="Calibri" w:cs="Calibri"/>
          <w:bCs/>
        </w:rPr>
        <w:t>szczegółowe sprawozdanie dla Komisji Programowej dla kierunku studiów</w:t>
      </w:r>
      <w:r w:rsidRPr="00D816DA">
        <w:rPr>
          <w:rFonts w:ascii="Calibri" w:hAnsi="Calibri" w:cs="Calibri"/>
        </w:rPr>
        <w:t xml:space="preserve"> z dokonanych zmian w kartach przedmiotów na dany semestr akademicki. </w:t>
      </w:r>
    </w:p>
    <w:p w14:paraId="49EA07DE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Komisja Programowa dla kierunku studiów podejmuje w drodze głosowania decyzje odnośnie do zmian, formułując ewentualne zalecenia w przypadku negatywnej opinii. </w:t>
      </w:r>
    </w:p>
    <w:p w14:paraId="323CB15B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W przypadku negatywnego zaopiniowania zmian w karcie przedmiotu, Pełnomocnik Dziekana ds. kierunku, we współpracy z wnioskodawcą koryguje treści karty zgodnie z zaleceniami komisji i ponownie uruchamia tryb opisany w §5. </w:t>
      </w:r>
    </w:p>
    <w:p w14:paraId="5D6CC480" w14:textId="77777777" w:rsidR="00C0350F" w:rsidRPr="00D816DA" w:rsidRDefault="00C0350F" w:rsidP="00C0350F">
      <w:pPr>
        <w:pStyle w:val="Pkt1"/>
        <w:rPr>
          <w:rFonts w:ascii="Calibri" w:hAnsi="Calibri" w:cs="Calibri"/>
        </w:rPr>
      </w:pPr>
      <w:r w:rsidRPr="00D816DA">
        <w:rPr>
          <w:rFonts w:ascii="Calibri" w:hAnsi="Calibri" w:cs="Calibri"/>
        </w:rPr>
        <w:t xml:space="preserve">Po zakończeniu prac nad modyfikacją kart przedmiotów, Pełnomocnik Dziekana ds. kierunku: </w:t>
      </w:r>
    </w:p>
    <w:p w14:paraId="30BB578A" w14:textId="77777777" w:rsidR="00C0350F" w:rsidRPr="00D816DA" w:rsidRDefault="00C0350F" w:rsidP="00C0350F">
      <w:pPr>
        <w:pStyle w:val="Pkt2"/>
        <w:numPr>
          <w:ilvl w:val="1"/>
          <w:numId w:val="19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lastRenderedPageBreak/>
        <w:t>blokuje wszystkie otwarte do edycji karty przedmiotów,</w:t>
      </w:r>
    </w:p>
    <w:p w14:paraId="1E1A1856" w14:textId="77777777" w:rsidR="00C0350F" w:rsidRPr="00D816DA" w:rsidRDefault="00C0350F" w:rsidP="00C0350F">
      <w:pPr>
        <w:pStyle w:val="Pkt2"/>
        <w:rPr>
          <w:rFonts w:ascii="Calibri" w:hAnsi="Calibri" w:cs="Calibri"/>
        </w:rPr>
      </w:pPr>
      <w:r w:rsidRPr="00D816DA">
        <w:rPr>
          <w:rFonts w:ascii="Calibri" w:hAnsi="Calibri" w:cs="Calibri"/>
        </w:rPr>
        <w:t>przekazuje Dziekanowi Wydziału sprawozdanie z dokonanych zmian.</w:t>
      </w:r>
    </w:p>
    <w:p w14:paraId="6A244E7E" w14:textId="77777777" w:rsidR="00C0350F" w:rsidRPr="00D816DA" w:rsidRDefault="00C0350F" w:rsidP="00C0350F">
      <w:pPr>
        <w:pStyle w:val="Nagwek1"/>
        <w:rPr>
          <w:rFonts w:ascii="Calibri" w:hAnsi="Calibri" w:cs="Calibri"/>
        </w:rPr>
      </w:pPr>
      <w:r w:rsidRPr="00D816DA">
        <w:rPr>
          <w:rFonts w:ascii="Calibri" w:hAnsi="Calibri" w:cs="Calibri"/>
        </w:rPr>
        <w:t>§7 Postanowienia końcowe</w:t>
      </w:r>
    </w:p>
    <w:p w14:paraId="0DE41AE8" w14:textId="77777777" w:rsidR="00C0350F" w:rsidRPr="00D816DA" w:rsidRDefault="00C0350F" w:rsidP="00C0350F">
      <w:pPr>
        <w:pStyle w:val="Pkt1"/>
        <w:numPr>
          <w:ilvl w:val="0"/>
          <w:numId w:val="14"/>
        </w:numPr>
        <w:rPr>
          <w:rFonts w:ascii="Calibri" w:hAnsi="Calibri" w:cs="Calibri"/>
        </w:rPr>
      </w:pPr>
      <w:r w:rsidRPr="00D816DA">
        <w:rPr>
          <w:rFonts w:ascii="Calibri" w:hAnsi="Calibri" w:cs="Calibri"/>
        </w:rPr>
        <w:t>Wszelkie rozstrzygnięcia nieuregulowane niniejszą procedurą podejmuje Dziekan Wydziału, z uwzględnieniem obowiązujących przepisów wewnętrznych Politechniki Wrocławskiej oraz przepisów powszechnie obowiązującego prawa.</w:t>
      </w:r>
    </w:p>
    <w:p w14:paraId="4A16BD7E" w14:textId="02E8F5AD" w:rsidR="00C0350F" w:rsidRPr="00F04381" w:rsidRDefault="00C0350F" w:rsidP="00C0350F">
      <w:pPr>
        <w:rPr>
          <w:rFonts w:asciiTheme="minorHAnsi" w:hAnsiTheme="minorHAnsi" w:cstheme="minorHAnsi"/>
          <w:sz w:val="22"/>
          <w:szCs w:val="22"/>
        </w:rPr>
      </w:pPr>
      <w:r w:rsidRPr="00D816DA">
        <w:rPr>
          <w:rFonts w:ascii="Calibri" w:hAnsi="Calibri" w:cs="Calibri"/>
        </w:rPr>
        <w:t>Procedura podlega przeglądowi każdorazowo w przypadku zmiany przepisów zewnętrznych lub wewnętrznych wpływających na zasady dokumentowania programów</w:t>
      </w:r>
    </w:p>
    <w:sectPr w:rsidR="00C0350F" w:rsidRPr="00F04381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89C6" w14:textId="77777777" w:rsidR="00B06D66" w:rsidRDefault="00B06D66" w:rsidP="00A11C40">
      <w:r>
        <w:separator/>
      </w:r>
    </w:p>
  </w:endnote>
  <w:endnote w:type="continuationSeparator" w:id="0">
    <w:p w14:paraId="0E57A935" w14:textId="77777777" w:rsidR="00B06D66" w:rsidRDefault="00B06D66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17B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1FC5" w14:textId="77777777" w:rsidR="004F030A" w:rsidRDefault="004F030A">
    <w:pPr>
      <w:pStyle w:val="Stopka"/>
    </w:pPr>
  </w:p>
  <w:p w14:paraId="23CD96DE" w14:textId="77777777" w:rsidR="004F030A" w:rsidRDefault="004F03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EC7" w14:textId="77777777" w:rsidR="004F030A" w:rsidRDefault="004F030A">
    <w:pPr>
      <w:pStyle w:val="Stopka"/>
    </w:pPr>
  </w:p>
  <w:p w14:paraId="432B6FC5" w14:textId="77777777" w:rsidR="004F030A" w:rsidRDefault="004F0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D223" w14:textId="77777777" w:rsidR="00B06D66" w:rsidRDefault="00B06D66" w:rsidP="00A11C40">
      <w:r>
        <w:separator/>
      </w:r>
    </w:p>
  </w:footnote>
  <w:footnote w:type="continuationSeparator" w:id="0">
    <w:p w14:paraId="0A51BC93" w14:textId="77777777" w:rsidR="00B06D66" w:rsidRDefault="00B06D66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FBE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69DC" w14:textId="77777777" w:rsidR="004F030A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F7BB3E" wp14:editId="26D717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255F" w14:textId="77777777" w:rsidR="004F030A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ACC159" wp14:editId="128229E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F49"/>
    <w:multiLevelType w:val="multilevel"/>
    <w:tmpl w:val="BF5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49C2"/>
    <w:multiLevelType w:val="multilevel"/>
    <w:tmpl w:val="C68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71273"/>
    <w:multiLevelType w:val="hybridMultilevel"/>
    <w:tmpl w:val="AD4CE528"/>
    <w:lvl w:ilvl="0" w:tplc="D990F894">
      <w:start w:val="1"/>
      <w:numFmt w:val="bullet"/>
      <w:pStyle w:val="Pkt3"/>
      <w:lvlText w:val=""/>
      <w:lvlJc w:val="left"/>
      <w:pPr>
        <w:ind w:left="1077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E93449"/>
    <w:multiLevelType w:val="multilevel"/>
    <w:tmpl w:val="298410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93FBC"/>
    <w:multiLevelType w:val="multilevel"/>
    <w:tmpl w:val="D24AE9D4"/>
    <w:lvl w:ilvl="0">
      <w:start w:val="1"/>
      <w:numFmt w:val="decimal"/>
      <w:pStyle w:val="Pkt1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D776F4D"/>
    <w:multiLevelType w:val="multilevel"/>
    <w:tmpl w:val="1D6C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Pkt2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A8E19AF"/>
    <w:multiLevelType w:val="multilevel"/>
    <w:tmpl w:val="C68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60549"/>
    <w:multiLevelType w:val="multilevel"/>
    <w:tmpl w:val="E67CE5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21"/>
    <w:rsid w:val="00004370"/>
    <w:rsid w:val="00006678"/>
    <w:rsid w:val="00011F08"/>
    <w:rsid w:val="000373BF"/>
    <w:rsid w:val="000410A0"/>
    <w:rsid w:val="000613D8"/>
    <w:rsid w:val="00070A12"/>
    <w:rsid w:val="000A30C7"/>
    <w:rsid w:val="00122343"/>
    <w:rsid w:val="0014290C"/>
    <w:rsid w:val="00142EC0"/>
    <w:rsid w:val="0015129F"/>
    <w:rsid w:val="001535B2"/>
    <w:rsid w:val="00162C34"/>
    <w:rsid w:val="00196C09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83279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26E4"/>
    <w:rsid w:val="004245F3"/>
    <w:rsid w:val="00461295"/>
    <w:rsid w:val="00464C6E"/>
    <w:rsid w:val="00471285"/>
    <w:rsid w:val="00473CA3"/>
    <w:rsid w:val="00474729"/>
    <w:rsid w:val="004B4136"/>
    <w:rsid w:val="004B4B41"/>
    <w:rsid w:val="004C4DDA"/>
    <w:rsid w:val="004F030A"/>
    <w:rsid w:val="00513F9E"/>
    <w:rsid w:val="00517532"/>
    <w:rsid w:val="00525035"/>
    <w:rsid w:val="00526DBC"/>
    <w:rsid w:val="00537171"/>
    <w:rsid w:val="0056447D"/>
    <w:rsid w:val="00571C4C"/>
    <w:rsid w:val="00572FA0"/>
    <w:rsid w:val="00583261"/>
    <w:rsid w:val="005D702D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1DB1"/>
    <w:rsid w:val="006C6EC5"/>
    <w:rsid w:val="00722CA5"/>
    <w:rsid w:val="007276EE"/>
    <w:rsid w:val="0073046F"/>
    <w:rsid w:val="00734311"/>
    <w:rsid w:val="0073566C"/>
    <w:rsid w:val="007643DC"/>
    <w:rsid w:val="00787A69"/>
    <w:rsid w:val="007B5BA9"/>
    <w:rsid w:val="007C2734"/>
    <w:rsid w:val="007C7626"/>
    <w:rsid w:val="0081427E"/>
    <w:rsid w:val="00853CB1"/>
    <w:rsid w:val="008B3B29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3A44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E5175"/>
    <w:rsid w:val="00AF6EA2"/>
    <w:rsid w:val="00B012DA"/>
    <w:rsid w:val="00B06D66"/>
    <w:rsid w:val="00B329AE"/>
    <w:rsid w:val="00B536BF"/>
    <w:rsid w:val="00B5712D"/>
    <w:rsid w:val="00B665A4"/>
    <w:rsid w:val="00B773BF"/>
    <w:rsid w:val="00BA6D2C"/>
    <w:rsid w:val="00BB69C0"/>
    <w:rsid w:val="00BE2973"/>
    <w:rsid w:val="00BE35BE"/>
    <w:rsid w:val="00C00EB1"/>
    <w:rsid w:val="00C0350F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2633"/>
    <w:rsid w:val="00D2605E"/>
    <w:rsid w:val="00D373BA"/>
    <w:rsid w:val="00D61984"/>
    <w:rsid w:val="00D807B4"/>
    <w:rsid w:val="00DA5834"/>
    <w:rsid w:val="00DA6D24"/>
    <w:rsid w:val="00DA78FB"/>
    <w:rsid w:val="00DE749D"/>
    <w:rsid w:val="00DF3F73"/>
    <w:rsid w:val="00E13636"/>
    <w:rsid w:val="00E25F36"/>
    <w:rsid w:val="00E2775B"/>
    <w:rsid w:val="00E30C6A"/>
    <w:rsid w:val="00E33410"/>
    <w:rsid w:val="00E418D4"/>
    <w:rsid w:val="00E60D8C"/>
    <w:rsid w:val="00E64743"/>
    <w:rsid w:val="00E753EE"/>
    <w:rsid w:val="00E76665"/>
    <w:rsid w:val="00E97ABC"/>
    <w:rsid w:val="00ED1283"/>
    <w:rsid w:val="00ED3221"/>
    <w:rsid w:val="00ED72CF"/>
    <w:rsid w:val="00EF1688"/>
    <w:rsid w:val="00EF4544"/>
    <w:rsid w:val="00EF5A89"/>
    <w:rsid w:val="00F04381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3CDEC"/>
  <w15:docId w15:val="{B3A2FDFC-0DCE-4969-BCB7-A4C67B4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5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ED322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012DA"/>
    <w:pPr>
      <w:ind w:left="720"/>
      <w:contextualSpacing/>
    </w:pPr>
  </w:style>
  <w:style w:type="paragraph" w:customStyle="1" w:styleId="Pkt1">
    <w:name w:val="Pkt1"/>
    <w:basedOn w:val="Normalny"/>
    <w:qFormat/>
    <w:rsid w:val="00C0350F"/>
    <w:pPr>
      <w:numPr>
        <w:numId w:val="6"/>
      </w:numPr>
      <w:tabs>
        <w:tab w:val="clear" w:pos="720"/>
      </w:tabs>
      <w:spacing w:before="40"/>
      <w:jc w:val="both"/>
    </w:pPr>
    <w:rPr>
      <w:sz w:val="22"/>
      <w:szCs w:val="22"/>
    </w:rPr>
  </w:style>
  <w:style w:type="paragraph" w:customStyle="1" w:styleId="Pkt2">
    <w:name w:val="Pkt2"/>
    <w:basedOn w:val="Normalny"/>
    <w:qFormat/>
    <w:rsid w:val="00C0350F"/>
    <w:pPr>
      <w:numPr>
        <w:ilvl w:val="1"/>
        <w:numId w:val="8"/>
      </w:numPr>
      <w:jc w:val="both"/>
    </w:pPr>
    <w:rPr>
      <w:sz w:val="22"/>
      <w:szCs w:val="22"/>
    </w:rPr>
  </w:style>
  <w:style w:type="paragraph" w:customStyle="1" w:styleId="Pkt3">
    <w:name w:val="Pkt3"/>
    <w:basedOn w:val="Akapitzlist"/>
    <w:qFormat/>
    <w:rsid w:val="00C0350F"/>
    <w:pPr>
      <w:numPr>
        <w:numId w:val="7"/>
      </w:numP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554E-E644-4359-B495-F48BA728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4</TotalTime>
  <Pages>5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2026-04-24T04:57:00Z</cp:lastPrinted>
  <dcterms:created xsi:type="dcterms:W3CDTF">2026-04-24T04:57:00Z</dcterms:created>
  <dcterms:modified xsi:type="dcterms:W3CDTF">2026-04-24T04:57:00Z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b9b78a7f-09c5-4de6-ab1e-3ea89079fab7</vt:lpwstr>
  </property>
</Properties>
</file>