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righ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Załącznik nr 6 do ZW 121/2020</w:t>
      </w:r>
    </w:p>
    <w:tbl>
      <w:tblPr>
        <w:tblStyle w:val="Table1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WYDZIAŁ ZARZĄDZANIA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KARTA PRZEDMIOTU</w:t>
            </w:r>
          </w:p>
          <w:p w:rsidR="00000000" w:rsidDel="00000000" w:rsidP="00000000" w:rsidRDefault="00000000" w:rsidRPr="00000000" w14:paraId="0000000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keepNext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Nazwa przedmiotu w języku polskim:      Techniki eksploracji danych</w:t>
            </w:r>
          </w:p>
          <w:p w:rsidR="00000000" w:rsidDel="00000000" w:rsidP="00000000" w:rsidRDefault="00000000" w:rsidRPr="00000000" w14:paraId="00000007">
            <w:pPr>
              <w:keepNext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Nazwa przedmiotu w języku angielskim: Techniques of data mining</w:t>
            </w:r>
          </w:p>
          <w:p w:rsidR="00000000" w:rsidDel="00000000" w:rsidP="00000000" w:rsidRDefault="00000000" w:rsidRPr="00000000" w14:paraId="00000008">
            <w:pPr>
              <w:keepNext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Kierunek studiów: Inżynieria zarządzania  </w:t>
            </w:r>
          </w:p>
          <w:p w:rsidR="00000000" w:rsidDel="00000000" w:rsidP="00000000" w:rsidRDefault="00000000" w:rsidRPr="00000000" w14:paraId="00000009">
            <w:pPr>
              <w:keepNext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Specjalność: Zastosowania IT w biznesie</w:t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7700"/>
              </w:tabs>
              <w:spacing w:line="240" w:lineRule="auto"/>
              <w:ind w:left="0" w:hanging="2"/>
              <w:rPr>
                <w:color w:val="000000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b w:val="1"/>
                <w:color w:val="000000"/>
                <w:rtl w:val="0"/>
              </w:rPr>
              <w:t xml:space="preserve">Poziom i forma studiów:</w:t>
              <w:tab/>
              <w:t xml:space="preserve">I stopień</w:t>
            </w:r>
            <w:r w:rsidDel="00000000" w:rsidR="00000000" w:rsidRPr="00000000">
              <w:rPr>
                <w:b w:val="1"/>
                <w:rtl w:val="0"/>
              </w:rPr>
              <w:t xml:space="preserve">, 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stacjonarna  </w:t>
              <w:tab/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Rodzaj przedmiotu:</w:t>
              <w:tab/>
              <w:tab/>
            </w:r>
            <w:r w:rsidDel="00000000" w:rsidR="00000000" w:rsidRPr="00000000">
              <w:rPr>
                <w:b w:val="1"/>
                <w:rtl w:val="0"/>
              </w:rPr>
              <w:t xml:space="preserve">wybieralny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b w:val="1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Kod przedmiotu</w:t>
              <w:tab/>
              <w:tab/>
              <w:t xml:space="preserve">W08IZZ-SI00</w:t>
            </w:r>
            <w:r w:rsidDel="00000000" w:rsidR="00000000" w:rsidRPr="00000000">
              <w:rPr>
                <w:b w:val="1"/>
                <w:rtl w:val="0"/>
              </w:rPr>
              <w:t xml:space="preserve">96</w:t>
            </w:r>
          </w:p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Grupa kursów                      NIE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210.000000000002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02"/>
        <w:gridCol w:w="1134"/>
        <w:gridCol w:w="1267"/>
        <w:gridCol w:w="1426"/>
        <w:gridCol w:w="1276"/>
        <w:gridCol w:w="1305"/>
        <w:tblGridChange w:id="0">
          <w:tblGrid>
            <w:gridCol w:w="2802"/>
            <w:gridCol w:w="1134"/>
            <w:gridCol w:w="1267"/>
            <w:gridCol w:w="1426"/>
            <w:gridCol w:w="1276"/>
            <w:gridCol w:w="130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Wykład</w:t>
            </w:r>
          </w:p>
        </w:tc>
        <w:tc>
          <w:tcPr/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Ćwiczenia</w:t>
            </w:r>
          </w:p>
        </w:tc>
        <w:tc>
          <w:tcPr/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Laboratorium</w:t>
            </w:r>
          </w:p>
        </w:tc>
        <w:tc>
          <w:tcPr/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Projekt</w:t>
            </w:r>
          </w:p>
        </w:tc>
        <w:tc>
          <w:tcPr/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Seminarium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Liczba godzin zajęć zorganizowanych w Uczelni (ZZU)</w:t>
            </w:r>
          </w:p>
        </w:tc>
        <w:tc>
          <w:tcPr/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Liczba godzin całkowitego nakładu pracy studenta (CNPS)</w:t>
            </w:r>
          </w:p>
        </w:tc>
        <w:tc>
          <w:tcPr/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Forma zaliczenia</w:t>
            </w:r>
          </w:p>
        </w:tc>
        <w:tc>
          <w:tcPr/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zaliczenie na ocenę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zaliczenie  na ocenę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Dla grupy kursów zaznaczyć kurs końcowy (X)</w:t>
            </w:r>
          </w:p>
        </w:tc>
        <w:tc>
          <w:tcPr/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Liczba punktów ECTS</w:t>
            </w:r>
          </w:p>
        </w:tc>
        <w:tc>
          <w:tcPr/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w tym liczba punktów odpowiadająca zajęciom </w:t>
            </w:r>
          </w:p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o charakterze praktycznym (P)</w:t>
            </w:r>
          </w:p>
        </w:tc>
        <w:tc>
          <w:tcPr/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w tym liczba punktów ECTS odpowiadająca zajęciom wymagającym bezpośredniego udziału nauczycieli lub innych osób prowadzących zajęcia  (BU)</w:t>
            </w:r>
          </w:p>
        </w:tc>
        <w:tc>
          <w:tcPr/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0,6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0,6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6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WYMAGANIA WSTĘPNE W ZAKRESIE WIEDZY, UMIEJĘTNOŚCI I KOMPETENCJI SPOŁECZNYCH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1. Podstawowa wiedza ze statystyki matematycznej.</w:t>
            </w:r>
          </w:p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2. Umiejętność pracy z oprogramowaniem statystycznym.</w:t>
            </w:r>
          </w:p>
        </w:tc>
      </w:tr>
    </w:tbl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12"/>
          <w:szCs w:val="12"/>
        </w:rPr>
      </w:pPr>
      <w:r w:rsidDel="00000000" w:rsidR="00000000" w:rsidRPr="00000000">
        <w:rPr>
          <w:color w:val="000000"/>
          <w:sz w:val="12"/>
          <w:szCs w:val="12"/>
          <w:rtl w:val="0"/>
        </w:rPr>
        <w:t xml:space="preserve">\</w:t>
      </w:r>
    </w:p>
    <w:tbl>
      <w:tblPr>
        <w:tblStyle w:val="Table4"/>
        <w:tblW w:w="921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210"/>
        <w:tblGridChange w:id="0">
          <w:tblGrid>
            <w:gridCol w:w="921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CELE PRZEDMIOTU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C1  Przyswojenie wiedzy z zakresu metod i narzędzi eksploracji danych.</w:t>
            </w:r>
          </w:p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C2  Opanowanie umiejętności rozwiązywania rzeczywistych problemów decyzyjnych            z wykorzystaniem metod i narzędzi eksploracji danych.</w:t>
            </w:r>
          </w:p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rHeight w:val="34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numPr>
                <w:ilvl w:val="3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60" w:line="240" w:lineRule="auto"/>
              <w:ind w:left="0" w:hanging="2"/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PRZEDMIOTOWE EFEKTY UCZENIA SIĘ</w:t>
            </w:r>
          </w:p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19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 zakresu wiedzy:</w:t>
            </w:r>
          </w:p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19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PEU_W01 Ma podstawową wiedzę w zakresie metod i technik eksploracji danych użytecznych w procesach podejmowania decyzji.</w:t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19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PEU_W02 Posiada wiedzę w zakresie metod i technik eksploracji danych w dziedzinie teorii decyzji</w:t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19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PEU_W03 Zna podstawowe metody, techniki, narzędzia eksploracji danych stosowane przy rozwiązywaniu prostych zadań inżynierskich w zakresie zastosowania IT w biznesie</w:t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19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 zakresu umiejętności:</w:t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19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PEU_U01: Potrafi gromadzić informacje niezbędne w procesach podejmowania decyzji.</w:t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19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PEU_U02: Potrafi zastosować narzędzia i techniki eksploracji danych w rozwiązywaniu problemów decyzyjnych.</w:t>
            </w:r>
          </w:p>
        </w:tc>
      </w:tr>
    </w:tbl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  <w:sz w:val="20"/>
          <w:szCs w:val="20"/>
          <w:vertAlign w:val="superscript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230.0" w:type="dxa"/>
        <w:jc w:val="left"/>
        <w:tblInd w:w="-10.0" w:type="dxa"/>
        <w:tblLayout w:type="fixed"/>
        <w:tblLook w:val="0000"/>
      </w:tblPr>
      <w:tblGrid>
        <w:gridCol w:w="765"/>
        <w:gridCol w:w="6988"/>
        <w:gridCol w:w="1477"/>
        <w:tblGridChange w:id="0">
          <w:tblGrid>
            <w:gridCol w:w="765"/>
            <w:gridCol w:w="6988"/>
            <w:gridCol w:w="1477"/>
          </w:tblGrid>
        </w:tblGridChange>
      </w:tblGrid>
      <w:tr>
        <w:trPr>
          <w:cantSplit w:val="0"/>
          <w:trHeight w:val="336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6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TREŚCI PROGRAMOWE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keepNext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60" w:line="240" w:lineRule="auto"/>
              <w:ind w:left="0" w:hanging="2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Forma zajęć - wykład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keepNext w:val="1"/>
              <w:numPr>
                <w:ilvl w:val="4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60" w:line="240" w:lineRule="auto"/>
              <w:ind w:left="0" w:hanging="2"/>
              <w:jc w:val="center"/>
              <w:rPr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000000"/>
                <w:sz w:val="18"/>
                <w:szCs w:val="18"/>
                <w:rtl w:val="0"/>
              </w:rPr>
              <w:t xml:space="preserve">Liczba godzin 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Wy1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Warunki zaliczenia kursu. Metody i praktyczne zastosowania technik eksploracji danych - przykłady.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Wy2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Wstępna obróbka danych: wizualizacja danych, poprawność danych, podstawowe narzędzia statystyczne, obserwacje odstające.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Wy3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Wybrane metody klasyfikacji: algorytm k-najbliższych sąsiadów.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Wy4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Wybrane metody grupowania: metoda k-średnich.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Wy5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Drzewa decyzyjne.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Wy6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Reguły asocjacyjne.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Wy7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Test.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Suma godzin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230.0" w:type="dxa"/>
        <w:jc w:val="left"/>
        <w:tblInd w:w="-10.0" w:type="dxa"/>
        <w:tblLayout w:type="fixed"/>
        <w:tblLook w:val="0000"/>
      </w:tblPr>
      <w:tblGrid>
        <w:gridCol w:w="765"/>
        <w:gridCol w:w="6988"/>
        <w:gridCol w:w="1477"/>
        <w:tblGridChange w:id="0">
          <w:tblGrid>
            <w:gridCol w:w="765"/>
            <w:gridCol w:w="6988"/>
            <w:gridCol w:w="1477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keepNext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60" w:line="240" w:lineRule="auto"/>
              <w:ind w:left="0" w:hanging="2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Forma zajęć – Projekt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keepNext w:val="1"/>
              <w:numPr>
                <w:ilvl w:val="4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60" w:line="240" w:lineRule="auto"/>
              <w:ind w:left="0" w:hanging="2"/>
              <w:jc w:val="center"/>
              <w:rPr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000000"/>
                <w:sz w:val="18"/>
                <w:szCs w:val="18"/>
                <w:rtl w:val="0"/>
              </w:rPr>
              <w:t xml:space="preserve">Liczba godzin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Proj1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Warunki zaliczenia. Gromadzenie i prezentacja danych do zadanego problemu decyzyjnego.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Proj2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Wstępna obróbka danych.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Proj3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Implementacja algorytmu k-najbliższych sąsiadów.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Proj4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Implementacja algorytmu k-średnich.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Proj5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Implementacja algorytmów drzew decyzyjnych.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Prpj6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Implementacja reguł asocjacyjnych.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Proj7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Prezentacja otrzymanych rozwiązań.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Suma godzin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rHeight w:val="15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keepNext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60" w:line="240" w:lineRule="auto"/>
              <w:ind w:left="0" w:hanging="2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 STOSOWANE NARZĘDZIA DYDAKTYCZNE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N1. Środowisko R.</w:t>
            </w:r>
          </w:p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N2. Prezentacja multimedialna.</w:t>
            </w:r>
          </w:p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N3. Rozwiązywanie przykładów krok po kroku.</w:t>
            </w:r>
          </w:p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N4. Lista zadań i problemów.</w:t>
            </w:r>
          </w:p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N5. Lista zadań domowych.</w:t>
            </w:r>
          </w:p>
        </w:tc>
      </w:tr>
    </w:tbl>
    <w:p w:rsidR="00000000" w:rsidDel="00000000" w:rsidP="00000000" w:rsidRDefault="00000000" w:rsidRPr="00000000" w14:paraId="000000A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OCENA OSIĄGNIĘCIA PRZEDMIOTOWYCH EFEKTÓW UCZENIA SIĘ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28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07"/>
        <w:gridCol w:w="2057"/>
        <w:gridCol w:w="4422"/>
        <w:tblGridChange w:id="0">
          <w:tblGrid>
            <w:gridCol w:w="2807"/>
            <w:gridCol w:w="2057"/>
            <w:gridCol w:w="442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Oceny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rtl w:val="0"/>
              </w:rPr>
              <w:t xml:space="preserve">(F – formująca (w trakcie semestru), P – podsumowująca (na koniec semestru)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Numer efektu uczenia się</w:t>
            </w:r>
          </w:p>
        </w:tc>
        <w:tc>
          <w:tcPr/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Sposób oceny osiągnięcia efektu uczenia się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F1</w:t>
            </w:r>
          </w:p>
        </w:tc>
        <w:tc>
          <w:tcPr/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PEU_U01</w:t>
            </w:r>
          </w:p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PEU_U02</w:t>
            </w:r>
          </w:p>
        </w:tc>
        <w:tc>
          <w:tcPr/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Rozwiązywanie zadań i problemów.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F2</w:t>
            </w:r>
          </w:p>
        </w:tc>
        <w:tc>
          <w:tcPr/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PEU_U01</w:t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PEU_U02</w:t>
            </w:r>
          </w:p>
        </w:tc>
        <w:tc>
          <w:tcPr/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Wykonanie projektu przy użyciu co najmniej jednego algorytmu uczenia maszynowego.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F3</w:t>
            </w:r>
          </w:p>
        </w:tc>
        <w:tc>
          <w:tcPr/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PEU_W01</w:t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PEU_W02</w:t>
            </w:r>
          </w:p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PEU_W03</w:t>
            </w:r>
          </w:p>
        </w:tc>
        <w:tc>
          <w:tcPr/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Kolokwium końcowe.</w:t>
            </w:r>
          </w:p>
        </w:tc>
      </w:tr>
      <w:tr>
        <w:trPr>
          <w:cantSplit w:val="0"/>
          <w:trHeight w:val="838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P(projekt) = 0,2*F1+0,8*F2</w:t>
            </w:r>
          </w:p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P(wykład) = F3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1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D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40" w:before="60"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LITERATURA PODSTAWOWA I UZUPEŁNIAJĄCA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smallCaps w:val="1"/>
                <w:color w:val="000000"/>
                <w:u w:val="single"/>
                <w:rtl w:val="0"/>
              </w:rPr>
              <w:t xml:space="preserve">LITERATURA PODSTAWOWA: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[1] Morzy T. Eksploracja danych. Metody i algorytmy. PWN 2013.</w:t>
            </w:r>
          </w:p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[2] Han J., Kamber M.: Data Mining. Concept and Techniques, Elsevier Morgan Kaufmann Publishers, 2006.</w:t>
            </w:r>
          </w:p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[3] Larose D.T.: Discovering Knowledge in Data Analysis. An Introduction to Data Mining, John Wiley &amp; Sons, 2005.</w:t>
            </w:r>
          </w:p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smallCaps w:val="1"/>
                <w:color w:val="000000"/>
                <w:u w:val="single"/>
                <w:rtl w:val="0"/>
              </w:rPr>
              <w:t xml:space="preserve">LITERATURA UZUPEŁNIAJĄCA: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[1] Cooc D.J., Holder L.B.: Mining Graph Data, Hoboken, N.J. : Wiley-Interscience, 2007.</w:t>
            </w:r>
          </w:p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[2] Morrison D.F.: Multivariate Statistical Methods, McGrow-Hill, 1990.</w:t>
            </w:r>
          </w:p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[3] Olson D.L. Advance Data Mining Techniques, Springer, 2008.</w:t>
            </w:r>
          </w:p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[4] Larose D. T., Data Mining Methods and Models, IEEE Computer Society Press, 2006.</w:t>
            </w:r>
          </w:p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OPIEKUN PRZEDMIOTU (IMIĘ, NAZWISKO, ADRES E-MAIL)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Anna Skowrońska-Szmer, </w:t>
            </w:r>
            <w:hyperlink r:id="rId7">
              <w:r w:rsidDel="00000000" w:rsidR="00000000" w:rsidRPr="00000000">
                <w:rPr>
                  <w:b w:val="1"/>
                  <w:color w:val="000000"/>
                  <w:u w:val="single"/>
                  <w:rtl w:val="0"/>
                </w:rPr>
                <w:t xml:space="preserve">anna.skowronska-szmer@pwr.edu.pl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Zbigniew Michna, 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zbigniew.michna@pwr.edu.pl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sectPr>
      <w:footerReference r:id="rId8" w:type="default"/>
      <w:pgSz w:h="16838" w:w="11906" w:orient="portrait"/>
      <w:pgMar w:bottom="1418" w:top="1418" w:left="1418" w:right="1418" w:header="708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line="240" w:lineRule="auto"/>
      <w:ind w:left="0" w:right="360" w:hanging="2"/>
      <w:rPr>
        <w:color w:val="000000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l-PL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ind w:left="0" w:hanging="1"/>
    </w:pPr>
    <w:rPr>
      <w:b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ind w:left="0" w:hanging="1"/>
    </w:pPr>
    <w:rPr>
      <w:b w:val="1"/>
    </w:rPr>
  </w:style>
  <w:style w:type="paragraph" w:styleId="Heading3">
    <w:name w:val="heading 3"/>
    <w:basedOn w:val="Normal"/>
    <w:next w:val="Normal"/>
    <w:pPr>
      <w:keepNext w:val="1"/>
      <w:ind w:left="0" w:hanging="1"/>
      <w:jc w:val="center"/>
    </w:pPr>
    <w:rPr>
      <w:b w:val="1"/>
    </w:rPr>
  </w:style>
  <w:style w:type="paragraph" w:styleId="Heading4">
    <w:name w:val="heading 4"/>
    <w:basedOn w:val="Normal"/>
    <w:next w:val="Normal"/>
    <w:pPr>
      <w:keepNext w:val="1"/>
      <w:ind w:left="0" w:hanging="1"/>
      <w:jc w:val="center"/>
    </w:pPr>
    <w:rPr>
      <w:b w:val="1"/>
      <w:sz w:val="22"/>
      <w:szCs w:val="22"/>
    </w:rPr>
  </w:style>
  <w:style w:type="paragraph" w:styleId="Heading5">
    <w:name w:val="heading 5"/>
    <w:basedOn w:val="Normal"/>
    <w:next w:val="Normal"/>
    <w:pPr>
      <w:keepNext w:val="1"/>
      <w:ind w:left="0" w:hanging="1"/>
    </w:pPr>
    <w:rPr>
      <w:b w:val="1"/>
      <w:sz w:val="18"/>
      <w:szCs w:val="18"/>
    </w:rPr>
  </w:style>
  <w:style w:type="paragraph" w:styleId="Heading6">
    <w:name w:val="heading 6"/>
    <w:basedOn w:val="Normal"/>
    <w:next w:val="Normal"/>
    <w:pPr>
      <w:keepNext w:val="1"/>
      <w:ind w:left="0" w:hanging="1"/>
      <w:jc w:val="center"/>
    </w:pPr>
    <w:rPr>
      <w:b w:val="1"/>
      <w:sz w:val="18"/>
      <w:szCs w:val="18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pPr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sz w:val="24"/>
      <w:szCs w:val="24"/>
      <w:lang w:eastAsia="ar-SA"/>
    </w:rPr>
  </w:style>
  <w:style w:type="paragraph" w:styleId="Nagwek1">
    <w:name w:val="heading 1"/>
    <w:basedOn w:val="Normalny"/>
    <w:next w:val="Normalny"/>
    <w:uiPriority w:val="9"/>
    <w:qFormat w:val="1"/>
    <w:pPr>
      <w:keepNext w:val="1"/>
      <w:numPr>
        <w:numId w:val="1"/>
      </w:numPr>
      <w:ind w:left="-1" w:hanging="1"/>
    </w:pPr>
    <w:rPr>
      <w:b w:val="1"/>
      <w:bCs w:val="1"/>
      <w:sz w:val="28"/>
    </w:rPr>
  </w:style>
  <w:style w:type="paragraph" w:styleId="Nagwek2">
    <w:name w:val="heading 2"/>
    <w:basedOn w:val="Normalny"/>
    <w:next w:val="Normalny"/>
    <w:uiPriority w:val="9"/>
    <w:semiHidden w:val="1"/>
    <w:unhideWhenUsed w:val="1"/>
    <w:qFormat w:val="1"/>
    <w:pPr>
      <w:keepNext w:val="1"/>
      <w:numPr>
        <w:ilvl w:val="1"/>
        <w:numId w:val="1"/>
      </w:numPr>
      <w:ind w:left="-1" w:hanging="1"/>
      <w:outlineLvl w:val="1"/>
    </w:pPr>
    <w:rPr>
      <w:b w:val="1"/>
      <w:bCs w:val="1"/>
    </w:rPr>
  </w:style>
  <w:style w:type="paragraph" w:styleId="Nagwek3">
    <w:name w:val="heading 3"/>
    <w:basedOn w:val="Normalny"/>
    <w:next w:val="Normalny"/>
    <w:uiPriority w:val="9"/>
    <w:semiHidden w:val="1"/>
    <w:unhideWhenUsed w:val="1"/>
    <w:qFormat w:val="1"/>
    <w:pPr>
      <w:keepNext w:val="1"/>
      <w:numPr>
        <w:ilvl w:val="2"/>
        <w:numId w:val="1"/>
      </w:numPr>
      <w:ind w:left="-1" w:hanging="1"/>
      <w:jc w:val="center"/>
      <w:outlineLvl w:val="2"/>
    </w:pPr>
    <w:rPr>
      <w:b w:val="1"/>
      <w:bCs w:val="1"/>
    </w:rPr>
  </w:style>
  <w:style w:type="paragraph" w:styleId="Nagwek4">
    <w:name w:val="heading 4"/>
    <w:basedOn w:val="Normalny"/>
    <w:next w:val="Normalny"/>
    <w:uiPriority w:val="9"/>
    <w:semiHidden w:val="1"/>
    <w:unhideWhenUsed w:val="1"/>
    <w:qFormat w:val="1"/>
    <w:pPr>
      <w:keepNext w:val="1"/>
      <w:numPr>
        <w:ilvl w:val="3"/>
        <w:numId w:val="1"/>
      </w:numPr>
      <w:ind w:left="-1" w:hanging="1"/>
      <w:jc w:val="center"/>
      <w:outlineLvl w:val="3"/>
    </w:pPr>
    <w:rPr>
      <w:b w:val="1"/>
      <w:bCs w:val="1"/>
      <w:sz w:val="22"/>
    </w:rPr>
  </w:style>
  <w:style w:type="paragraph" w:styleId="Nagwek5">
    <w:name w:val="heading 5"/>
    <w:basedOn w:val="Normalny"/>
    <w:next w:val="Normalny"/>
    <w:uiPriority w:val="9"/>
    <w:semiHidden w:val="1"/>
    <w:unhideWhenUsed w:val="1"/>
    <w:qFormat w:val="1"/>
    <w:pPr>
      <w:keepNext w:val="1"/>
      <w:numPr>
        <w:ilvl w:val="4"/>
        <w:numId w:val="1"/>
      </w:numPr>
      <w:ind w:left="-1" w:hanging="1"/>
      <w:outlineLvl w:val="4"/>
    </w:pPr>
    <w:rPr>
      <w:b w:val="1"/>
      <w:bCs w:val="1"/>
      <w:sz w:val="18"/>
    </w:rPr>
  </w:style>
  <w:style w:type="paragraph" w:styleId="Nagwek6">
    <w:name w:val="heading 6"/>
    <w:basedOn w:val="Normalny"/>
    <w:next w:val="Normalny"/>
    <w:uiPriority w:val="9"/>
    <w:semiHidden w:val="1"/>
    <w:unhideWhenUsed w:val="1"/>
    <w:qFormat w:val="1"/>
    <w:pPr>
      <w:keepNext w:val="1"/>
      <w:numPr>
        <w:ilvl w:val="5"/>
        <w:numId w:val="1"/>
      </w:numPr>
      <w:ind w:left="-1" w:hanging="1"/>
      <w:jc w:val="center"/>
      <w:outlineLvl w:val="5"/>
    </w:pPr>
    <w:rPr>
      <w:b w:val="1"/>
      <w:bCs w:val="1"/>
      <w:sz w:val="18"/>
    </w:rPr>
  </w:style>
  <w:style w:type="paragraph" w:styleId="Nagwek7">
    <w:name w:val="heading 7"/>
    <w:basedOn w:val="Normalny"/>
    <w:next w:val="Normalny"/>
    <w:pPr>
      <w:keepNext w:val="1"/>
      <w:numPr>
        <w:ilvl w:val="6"/>
        <w:numId w:val="1"/>
      </w:numPr>
      <w:spacing w:after="60" w:before="60"/>
      <w:ind w:left="-1" w:hanging="1"/>
      <w:outlineLvl w:val="6"/>
    </w:pPr>
    <w:rPr>
      <w:rFonts w:ascii="Arial" w:cs="Arial" w:hAnsi="Arial"/>
      <w:b w:val="1"/>
      <w:bCs w:val="1"/>
      <w:caps w:val="1"/>
      <w:sz w:val="20"/>
      <w:szCs w:val="20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ytu">
    <w:name w:val="Title"/>
    <w:basedOn w:val="Normalny"/>
    <w:next w:val="Normalny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Domylnaczcionkaakapitu2" w:customStyle="1">
    <w:name w:val="Domyślna czcionka akapitu2"/>
    <w:rPr>
      <w:w w:val="100"/>
      <w:position w:val="-1"/>
      <w:effect w:val="none"/>
      <w:vertAlign w:val="baseline"/>
      <w:cs w:val="0"/>
      <w:em w:val="none"/>
    </w:rPr>
  </w:style>
  <w:style w:type="character" w:styleId="WW8Num3z1" w:customStyle="1">
    <w:name w:val="WW8Num3z1"/>
    <w:rPr>
      <w:rFonts w:ascii="Times New Roman" w:cs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character" w:styleId="Domylnaczcionkaakapitu1" w:customStyle="1">
    <w:name w:val="Domyślna czcionka akapitu1"/>
    <w:rPr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Numerstrony">
    <w:name w:val="page number"/>
    <w:basedOn w:val="Domylnaczcionkaakapitu1"/>
    <w:rPr>
      <w:w w:val="100"/>
      <w:position w:val="-1"/>
      <w:effect w:val="none"/>
      <w:vertAlign w:val="baseline"/>
      <w:cs w:val="0"/>
      <w:em w:val="none"/>
    </w:rPr>
  </w:style>
  <w:style w:type="character" w:styleId="UyteHipercze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styleId="Nagwek20" w:customStyle="1">
    <w:name w:val="Nagłówek2"/>
    <w:basedOn w:val="Normalny"/>
    <w:next w:val="Tekstpodstawowy"/>
    <w:pPr>
      <w:keepNext w:val="1"/>
      <w:spacing w:after="120" w:before="240"/>
    </w:pPr>
    <w:rPr>
      <w:rFonts w:ascii="Arial" w:cs="Tahoma" w:eastAsia="Lucida Sans Unicode" w:hAnsi="Arial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</w:style>
  <w:style w:type="paragraph" w:styleId="Podpis2" w:customStyle="1">
    <w:name w:val="Podpis2"/>
    <w:basedOn w:val="Normalny"/>
    <w:pPr>
      <w:suppressLineNumbers w:val="1"/>
      <w:spacing w:after="120" w:before="120"/>
    </w:pPr>
    <w:rPr>
      <w:i w:val="1"/>
      <w:iCs w:val="1"/>
    </w:rPr>
  </w:style>
  <w:style w:type="paragraph" w:styleId="Indeks" w:customStyle="1">
    <w:name w:val="Indeks"/>
    <w:basedOn w:val="Normalny"/>
    <w:pPr>
      <w:suppressLineNumbers w:val="1"/>
    </w:pPr>
  </w:style>
  <w:style w:type="paragraph" w:styleId="Nagwek10" w:customStyle="1">
    <w:name w:val="Nagłówek1"/>
    <w:basedOn w:val="Normalny"/>
    <w:next w:val="Tekstpodstawowy"/>
    <w:pPr>
      <w:keepNext w:val="1"/>
      <w:spacing w:after="120" w:before="240"/>
    </w:pPr>
    <w:rPr>
      <w:rFonts w:ascii="Arial" w:cs="Mangal" w:eastAsia="SimSun" w:hAnsi="Arial"/>
      <w:sz w:val="28"/>
      <w:szCs w:val="28"/>
    </w:rPr>
  </w:style>
  <w:style w:type="paragraph" w:styleId="Podpis1" w:customStyle="1">
    <w:name w:val="Podpis1"/>
    <w:basedOn w:val="Normalny"/>
    <w:pPr>
      <w:suppressLineNumbers w:val="1"/>
      <w:spacing w:after="120" w:before="120"/>
    </w:pPr>
    <w:rPr>
      <w:i w:val="1"/>
      <w:iCs w:val="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21" w:customStyle="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Zawartotabeli" w:customStyle="1">
    <w:name w:val="Zawartość tabeli"/>
    <w:basedOn w:val="Normalny"/>
    <w:pPr>
      <w:suppressLineNumbers w:val="1"/>
    </w:pPr>
  </w:style>
  <w:style w:type="paragraph" w:styleId="Nagwektabeli" w:customStyle="1">
    <w:name w:val="Nagłówek tabeli"/>
    <w:basedOn w:val="Zawartotabeli"/>
    <w:pPr>
      <w:jc w:val="center"/>
    </w:pPr>
    <w:rPr>
      <w:b w:val="1"/>
      <w:bCs w:val="1"/>
    </w:rPr>
  </w:style>
  <w:style w:type="paragraph" w:styleId="Zawartoramki" w:customStyle="1">
    <w:name w:val="Zawartość ramki"/>
    <w:basedOn w:val="Tekstpodstawowy"/>
  </w:style>
  <w:style w:type="table" w:styleId="Tabela-Siatka">
    <w:name w:val="Table Grid"/>
    <w:basedOn w:val="Standardowy"/>
    <w:pPr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kapitzlist">
    <w:name w:val="List Paragraph"/>
    <w:basedOn w:val="Normalny"/>
    <w:pPr>
      <w:suppressAutoHyphens w:val="1"/>
      <w:ind w:left="720"/>
    </w:pPr>
    <w:rPr>
      <w:lang w:eastAsia="pl-PL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styleId="TekstkomentarzaZnak" w:customStyle="1">
    <w:name w:val="Tekst komentarza Znak"/>
    <w:rPr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Tematkomentarza">
    <w:name w:val="annotation subject"/>
    <w:basedOn w:val="Tekstkomentarza"/>
    <w:next w:val="Tekstkomentarza"/>
    <w:rPr>
      <w:b w:val="1"/>
      <w:bCs w:val="1"/>
    </w:rPr>
  </w:style>
  <w:style w:type="character" w:styleId="TematkomentarzaZnak" w:customStyle="1">
    <w:name w:val="Temat komentarza Znak"/>
    <w:rPr>
      <w:b w:val="1"/>
      <w:bCs w:val="1"/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Tekstdymka">
    <w:name w:val="Balloon Text"/>
    <w:basedOn w:val="Normalny"/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ar-SA"/>
    </w:rPr>
  </w:style>
  <w:style w:type="character" w:styleId="Nierozpoznanawzmianka">
    <w:name w:val="Unresolved Mention"/>
    <w:qFormat w:val="1"/>
    <w:rPr>
      <w:color w:val="605e5c"/>
      <w:w w:val="100"/>
      <w:position w:val="-1"/>
      <w:effect w:val="none"/>
      <w:shd w:color="auto" w:fill="e1dfdd" w:val="clear"/>
      <w:vertAlign w:val="baseline"/>
      <w:cs w:val="0"/>
      <w:em w:val="none"/>
    </w:rPr>
  </w:style>
  <w:style w:type="paragraph" w:styleId="Podtytu">
    <w:name w:val="Subtitle"/>
    <w:basedOn w:val="Normalny"/>
    <w:next w:val="Normalny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left w:w="7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anna.skowronska-szmer@pwr.edu.pl" TargetMode="Externa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LRCuJtKY+OIu9i5TLAv7xPvS6WQ==">AMUW2mVo33hYnKRjnhBGE7Ecg2AjL0p+1HVXh3wBCktlzMg0AHLD08BKwqAaNXu1kojLbVemMKilXJ+hKfhTQIKGf3FM/16YOCuh5NUI1M8kQWPLJgmkZUb02UP0U7jjE02mbDdGXbe/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2022-05-20T08:19:00Z</dcterms:created>
  <dc:creator>Hanna Helman</dc:creator>
</cp:coreProperties>
</file>