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198" w:rsidRDefault="009C0CDA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Zał. nr </w:t>
      </w:r>
      <w:r>
        <w:rPr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do ZW </w:t>
      </w:r>
      <w:r>
        <w:rPr>
          <w:sz w:val="24"/>
          <w:szCs w:val="24"/>
        </w:rPr>
        <w:t>121</w:t>
      </w:r>
      <w:r>
        <w:rPr>
          <w:color w:val="000000"/>
          <w:sz w:val="24"/>
          <w:szCs w:val="24"/>
        </w:rPr>
        <w:t>/20</w:t>
      </w:r>
      <w:r>
        <w:rPr>
          <w:sz w:val="24"/>
          <w:szCs w:val="24"/>
        </w:rPr>
        <w:t>20</w:t>
      </w:r>
    </w:p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</w:p>
    <w:tbl>
      <w:tblPr>
        <w:tblStyle w:val="a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B23198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WYDZIAŁ ZARZĄDZANIA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</w:p>
          <w:p w:rsidR="00B23198" w:rsidRDefault="00B2319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76" w:hanging="576"/>
              <w:jc w:val="center"/>
              <w:rPr>
                <w:b/>
                <w:sz w:val="24"/>
                <w:szCs w:val="24"/>
              </w:rPr>
            </w:pPr>
          </w:p>
          <w:p w:rsidR="00B23198" w:rsidRDefault="009C0C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76" w:hanging="57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KARTA PRZEDMIOTU</w:t>
            </w:r>
          </w:p>
          <w:p w:rsidR="00B23198" w:rsidRDefault="00B2319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76" w:hanging="576"/>
              <w:jc w:val="center"/>
              <w:rPr>
                <w:b/>
                <w:sz w:val="24"/>
                <w:szCs w:val="24"/>
              </w:rPr>
            </w:pPr>
          </w:p>
          <w:p w:rsidR="00B23198" w:rsidRDefault="009C0C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Nazwa przedmiotu w języku polskim: Rozwijanie kompetencji menedżerskich </w:t>
            </w:r>
          </w:p>
          <w:p w:rsidR="00B23198" w:rsidRDefault="009C0C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Nazwa przedmiotu w języku angielskim: Developing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managerial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skills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B23198" w:rsidRDefault="009C0C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Kierunek studiów: Inżynieria zarządzania</w:t>
            </w:r>
          </w:p>
          <w:p w:rsidR="00B23198" w:rsidRDefault="009C0C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Specjalność: </w:t>
            </w:r>
          </w:p>
          <w:p w:rsidR="00B23198" w:rsidRDefault="009C0C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Poziom i forma studiów:</w:t>
            </w:r>
            <w:r>
              <w:rPr>
                <w:b/>
                <w:color w:val="000000"/>
                <w:sz w:val="24"/>
                <w:szCs w:val="24"/>
              </w:rPr>
              <w:tab/>
              <w:t xml:space="preserve">I stopień stacjonarna                                        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color w:val="000000"/>
                <w:sz w:val="24"/>
                <w:szCs w:val="24"/>
              </w:rPr>
              <w:t>Rodzaj przedmiotu:</w:t>
            </w:r>
            <w:r>
              <w:rPr>
                <w:b/>
                <w:color w:val="000000"/>
                <w:sz w:val="24"/>
                <w:szCs w:val="24"/>
              </w:rPr>
              <w:tab/>
            </w:r>
            <w:r>
              <w:rPr>
                <w:b/>
                <w:color w:val="000000"/>
                <w:sz w:val="24"/>
                <w:szCs w:val="24"/>
              </w:rPr>
              <w:tab/>
              <w:t xml:space="preserve">wybieralny 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color w:val="000000"/>
                <w:sz w:val="24"/>
                <w:szCs w:val="24"/>
              </w:rPr>
              <w:t>Kod przedmiotu</w:t>
            </w:r>
            <w:r>
              <w:rPr>
                <w:b/>
                <w:color w:val="000000"/>
                <w:sz w:val="24"/>
                <w:szCs w:val="24"/>
              </w:rPr>
              <w:tab/>
            </w:r>
            <w:r>
              <w:rPr>
                <w:b/>
                <w:color w:val="000000"/>
                <w:sz w:val="24"/>
                <w:szCs w:val="24"/>
              </w:rPr>
              <w:tab/>
            </w:r>
            <w:r w:rsidR="0068532F" w:rsidRPr="0068532F">
              <w:rPr>
                <w:b/>
                <w:sz w:val="24"/>
                <w:szCs w:val="24"/>
              </w:rPr>
              <w:t>W08IZZ-SI008</w:t>
            </w:r>
            <w:r w:rsidR="002A279F">
              <w:rPr>
                <w:b/>
                <w:sz w:val="24"/>
                <w:szCs w:val="24"/>
              </w:rPr>
              <w:t>8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Grupa kursów                      NIE</w:t>
            </w:r>
          </w:p>
        </w:tc>
      </w:tr>
      <w:tr w:rsidR="00B23198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tbl>
      <w:tblPr>
        <w:tblStyle w:val="aa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B23198">
        <w:tc>
          <w:tcPr>
            <w:tcW w:w="2802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B23198">
        <w:tc>
          <w:tcPr>
            <w:tcW w:w="2802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  <w:tr w:rsidR="00B23198">
        <w:tc>
          <w:tcPr>
            <w:tcW w:w="2802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B23198" w:rsidRDefault="002E5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267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B23198" w:rsidRDefault="002E5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B23198">
        <w:tc>
          <w:tcPr>
            <w:tcW w:w="2802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zaliczenie na ocenę</w:t>
            </w:r>
          </w:p>
        </w:tc>
        <w:tc>
          <w:tcPr>
            <w:tcW w:w="1267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1426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1305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zaliczenie na ocenę</w:t>
            </w:r>
          </w:p>
        </w:tc>
      </w:tr>
      <w:tr w:rsidR="00B23198">
        <w:tc>
          <w:tcPr>
            <w:tcW w:w="2802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B23198">
        <w:tc>
          <w:tcPr>
            <w:tcW w:w="2802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Liczba punktów ECTS</w:t>
            </w:r>
          </w:p>
        </w:tc>
        <w:tc>
          <w:tcPr>
            <w:tcW w:w="1134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B23198">
        <w:tc>
          <w:tcPr>
            <w:tcW w:w="2802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w tym liczba punktów odpowiadająca zajęciom 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o charakterze praktycznym (P)</w:t>
            </w:r>
          </w:p>
        </w:tc>
        <w:tc>
          <w:tcPr>
            <w:tcW w:w="1134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B23198">
        <w:tc>
          <w:tcPr>
            <w:tcW w:w="2802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7314A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67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7314AA">
              <w:rPr>
                <w:b/>
                <w:sz w:val="22"/>
                <w:szCs w:val="22"/>
              </w:rPr>
              <w:t>2</w:t>
            </w:r>
            <w:bookmarkStart w:id="0" w:name="_GoBack"/>
            <w:bookmarkEnd w:id="0"/>
          </w:p>
        </w:tc>
      </w:tr>
    </w:tbl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tbl>
      <w:tblPr>
        <w:tblStyle w:val="ab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B23198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Brak</w:t>
            </w:r>
          </w:p>
        </w:tc>
      </w:tr>
    </w:tbl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tbl>
      <w:tblPr>
        <w:tblStyle w:val="ac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B23198">
        <w:tc>
          <w:tcPr>
            <w:tcW w:w="9210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2" w:hanging="3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C1 Pogłębienie wiedzy z obszaru zarządzania zespołami, wykorzystania władzy i wpływu społecznego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w kierowaniu ludźmi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2" w:hanging="3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C2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Rozwijanie kompetencji menedżerskich z zakresu komunikowania się z pracownikami i zespołem, motywowaniem, zarządzaniem czasem, inspirowaniem, wydobywaniem potencjału pracowniczego i in. </w:t>
            </w:r>
          </w:p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tbl>
      <w:tblPr>
        <w:tblStyle w:val="a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B23198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198" w:rsidRDefault="009C0CDA">
            <w:pPr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862" w:hanging="86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ind w:left="719" w:hanging="719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 zakresu wiedzy: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ind w:left="719" w:hanging="71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PEU_W01 Ma podstawową wiedzę o prawidłowościach </w:t>
            </w:r>
            <w:proofErr w:type="spellStart"/>
            <w:r>
              <w:rPr>
                <w:color w:val="000000"/>
                <w:sz w:val="22"/>
                <w:szCs w:val="22"/>
              </w:rPr>
              <w:t>zachowań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organizacyjnych i ich uwarunkowaniach. Posiada wiedzę o roli różnych kompetencji menedżerskich dla efektywnego kierowania ludźmi i organizacjami.  Zna zasady wykorzystania kompetencji menedżerskich w celu podnoszenia sprawności zespołów. Ma wiedzę na temat znaczenia efektywnej komunikacji w różnych formach kierowania np. indywidulanej, grupowej, wirtualnej.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ind w:left="719" w:hanging="719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 zakresu umiejętności: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>
              <w:rPr>
                <w:sz w:val="22"/>
                <w:szCs w:val="22"/>
              </w:rPr>
              <w:t>U01 Umie rozpoznawać i rozwijać u siebie kluczowe kompetencje wspierające realizację funkcji menadżerskich. Potrafi korzystać z kompetencji menedżerskich w zależności od sytuacji.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 zakresu kompetencji społecznych: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PEU_K01 Potrafi organizować pracę w zespołach, współpracować z członkami zespołów i nimi kierować. 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ind w:left="719" w:hanging="7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PEU_K02 Potrafi motywować członków zespołu, identyfikować i rozstrzygać problemy interpersonalne i zapobiegać konfliktom. </w:t>
            </w:r>
          </w:p>
        </w:tc>
      </w:tr>
    </w:tbl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vertAlign w:val="superscript"/>
        </w:rPr>
      </w:pPr>
    </w:p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vertAlign w:val="superscript"/>
        </w:rPr>
      </w:pPr>
    </w:p>
    <w:tbl>
      <w:tblPr>
        <w:tblStyle w:val="a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B23198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TREŚCI PROGRAMOWE</w:t>
            </w:r>
          </w:p>
        </w:tc>
      </w:tr>
      <w:tr w:rsidR="00B23198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3198" w:rsidRDefault="009C0CDA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198" w:rsidRDefault="009C0CDA">
            <w:pPr>
              <w:keepNext/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</w:pPr>
            <w:r>
              <w:rPr>
                <w:b/>
                <w:color w:val="000000"/>
                <w:sz w:val="22"/>
                <w:szCs w:val="22"/>
              </w:rPr>
              <w:t xml:space="preserve">Liczba godzin </w:t>
            </w:r>
          </w:p>
        </w:tc>
      </w:tr>
      <w:tr w:rsidR="00B2319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Informacje organizacyjne.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Rola kompetencji i umiejętności menedżerskich.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2319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Typologia kompetencji i ich rola w pracy menedżera.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B2319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Kompetencje poznawcze i emocjonalne w pracy menedżera.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B2319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Rozwijanie umiejętności dostrzegania i reagowania na zmiany w środowisku wewnętrznym i zewnętrznym. 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B2319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Pobudzanie i wspieranie kreatywności w procesie rozwiązywania problemów i podejmowania decyzji.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B2319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Kompetencje rozwiązywania konfliktów między pracownikami w organizacji (w </w:t>
            </w:r>
            <w:proofErr w:type="spellStart"/>
            <w:r>
              <w:rPr>
                <w:color w:val="000000"/>
                <w:sz w:val="24"/>
                <w:szCs w:val="24"/>
              </w:rPr>
              <w:t>diadach</w:t>
            </w:r>
            <w:proofErr w:type="spellEnd"/>
            <w:r>
              <w:rPr>
                <w:color w:val="000000"/>
                <w:sz w:val="24"/>
                <w:szCs w:val="24"/>
              </w:rPr>
              <w:t>, zespołach i między grupami).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B2319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Wzmacnianie i rozwijanie potencjału kompetencji pracowników.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B2319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Kompetencje etycznej i sprawiedliwej oceny pracowników Podsumowanie zajęć. Test.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B2319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</w:t>
            </w:r>
          </w:p>
        </w:tc>
      </w:tr>
    </w:tbl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tbl>
      <w:tblPr>
        <w:tblStyle w:val="af"/>
        <w:tblW w:w="92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6946"/>
        <w:gridCol w:w="1447"/>
      </w:tblGrid>
      <w:tr w:rsidR="00B23198">
        <w:tc>
          <w:tcPr>
            <w:tcW w:w="7774" w:type="dxa"/>
            <w:gridSpan w:val="2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B23198">
        <w:tc>
          <w:tcPr>
            <w:tcW w:w="82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Sem1</w:t>
            </w:r>
          </w:p>
        </w:tc>
        <w:tc>
          <w:tcPr>
            <w:tcW w:w="694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Zajęcia organizacyjne. Kompetencje menedżerskie i przywódcze – czy istnieje idealny profil lidera?</w:t>
            </w:r>
          </w:p>
        </w:tc>
        <w:tc>
          <w:tcPr>
            <w:tcW w:w="1447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3198">
        <w:tc>
          <w:tcPr>
            <w:tcW w:w="82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Sem2</w:t>
            </w:r>
          </w:p>
        </w:tc>
        <w:tc>
          <w:tcPr>
            <w:tcW w:w="694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Rozwijanie poznawczych i emocjonalnych kompetencji w skutecznej pracy menedżera (m.in. samoświadomość, inteligencja emocjonalna,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umiejscowienie kontroli, tolerancja niepewności).</w:t>
            </w:r>
          </w:p>
        </w:tc>
        <w:tc>
          <w:tcPr>
            <w:tcW w:w="1447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3198">
        <w:tc>
          <w:tcPr>
            <w:tcW w:w="82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Sem3</w:t>
            </w:r>
          </w:p>
        </w:tc>
        <w:tc>
          <w:tcPr>
            <w:tcW w:w="694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Kompetencje radzenia sobie ze stresem i rozwijanie odporności psychicznej. </w:t>
            </w:r>
          </w:p>
        </w:tc>
        <w:tc>
          <w:tcPr>
            <w:tcW w:w="1447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3198">
        <w:tc>
          <w:tcPr>
            <w:tcW w:w="82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Sem5</w:t>
            </w:r>
          </w:p>
        </w:tc>
        <w:tc>
          <w:tcPr>
            <w:tcW w:w="694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Rozwijanie kompetencji w rozwiązywania problemów i organizacji pracy menedżera.</w:t>
            </w:r>
          </w:p>
        </w:tc>
        <w:tc>
          <w:tcPr>
            <w:tcW w:w="1447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3198">
        <w:tc>
          <w:tcPr>
            <w:tcW w:w="82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Sem7</w:t>
            </w:r>
          </w:p>
        </w:tc>
        <w:tc>
          <w:tcPr>
            <w:tcW w:w="694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Rozwijanie kompetencji podejmowania decyzji i oceny ryzyka w pracy menedżera.</w:t>
            </w:r>
          </w:p>
        </w:tc>
        <w:tc>
          <w:tcPr>
            <w:tcW w:w="1447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3198">
        <w:tc>
          <w:tcPr>
            <w:tcW w:w="82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Sem4</w:t>
            </w:r>
          </w:p>
        </w:tc>
        <w:tc>
          <w:tcPr>
            <w:tcW w:w="694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Diagnoza własnych umiejętności z zakresu oceny innych osób, prowadzenia spotkań, prowadzenia trudnych rozmów, stosowania metod doradczych.</w:t>
            </w:r>
          </w:p>
        </w:tc>
        <w:tc>
          <w:tcPr>
            <w:tcW w:w="1447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3198">
        <w:tc>
          <w:tcPr>
            <w:tcW w:w="82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Sem6</w:t>
            </w:r>
          </w:p>
        </w:tc>
        <w:tc>
          <w:tcPr>
            <w:tcW w:w="694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Kompetencje kierowania zespołami: kooperacja i rywalizacja – różne strategie motywowania, wspierania, rozwijania kreatywności.</w:t>
            </w:r>
          </w:p>
        </w:tc>
        <w:tc>
          <w:tcPr>
            <w:tcW w:w="1447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3198">
        <w:tc>
          <w:tcPr>
            <w:tcW w:w="82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Sem8</w:t>
            </w:r>
          </w:p>
        </w:tc>
        <w:tc>
          <w:tcPr>
            <w:tcW w:w="694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Kompetencj</w:t>
            </w:r>
            <w:r>
              <w:rPr>
                <w:sz w:val="22"/>
                <w:szCs w:val="22"/>
              </w:rPr>
              <w:t>e</w:t>
            </w:r>
            <w:r>
              <w:rPr>
                <w:color w:val="000000"/>
                <w:sz w:val="22"/>
                <w:szCs w:val="22"/>
              </w:rPr>
              <w:t xml:space="preserve"> motywowania do pracy. metody zwiększania motywacji wewnętrznej i wydajności pracowników. </w:t>
            </w:r>
          </w:p>
        </w:tc>
        <w:tc>
          <w:tcPr>
            <w:tcW w:w="1447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3198">
        <w:tc>
          <w:tcPr>
            <w:tcW w:w="82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Sem9</w:t>
            </w:r>
          </w:p>
        </w:tc>
        <w:tc>
          <w:tcPr>
            <w:tcW w:w="694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Identyfikacja potencjału przywódczego członków zespołu wymaganego do realizacji projektów. </w:t>
            </w:r>
          </w:p>
        </w:tc>
        <w:tc>
          <w:tcPr>
            <w:tcW w:w="1447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3198">
        <w:tc>
          <w:tcPr>
            <w:tcW w:w="82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Sem10</w:t>
            </w:r>
          </w:p>
        </w:tc>
        <w:tc>
          <w:tcPr>
            <w:tcW w:w="694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Opracowanie narzędzi do obserwacji i pomiaru kompetencji menedżerskich. </w:t>
            </w:r>
          </w:p>
        </w:tc>
        <w:tc>
          <w:tcPr>
            <w:tcW w:w="1447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3198">
        <w:tc>
          <w:tcPr>
            <w:tcW w:w="82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Sem11</w:t>
            </w:r>
          </w:p>
        </w:tc>
        <w:tc>
          <w:tcPr>
            <w:tcW w:w="694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Realizacja projektu w oparciu o kompetencje własne i członków zespołu.</w:t>
            </w:r>
          </w:p>
        </w:tc>
        <w:tc>
          <w:tcPr>
            <w:tcW w:w="1447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3198">
        <w:tc>
          <w:tcPr>
            <w:tcW w:w="82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Sem12</w:t>
            </w:r>
          </w:p>
        </w:tc>
        <w:tc>
          <w:tcPr>
            <w:tcW w:w="694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Prezentacja i analiza kompetencji członków zespołu wykorzystanych w realizacji projektu – prezentacja wyników.</w:t>
            </w:r>
          </w:p>
        </w:tc>
        <w:tc>
          <w:tcPr>
            <w:tcW w:w="1447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3198">
        <w:tc>
          <w:tcPr>
            <w:tcW w:w="82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Sem13</w:t>
            </w:r>
          </w:p>
        </w:tc>
        <w:tc>
          <w:tcPr>
            <w:tcW w:w="694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Prezentacja i analiza kompetencji członków zespołu wykorzystanych w realizacji projektu – prezentacja wyników.</w:t>
            </w:r>
          </w:p>
        </w:tc>
        <w:tc>
          <w:tcPr>
            <w:tcW w:w="1447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3198">
        <w:tc>
          <w:tcPr>
            <w:tcW w:w="82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Sem14</w:t>
            </w:r>
          </w:p>
        </w:tc>
        <w:tc>
          <w:tcPr>
            <w:tcW w:w="694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Prezentacja i analiza kompetencji członków zespołu wykorzystanych w realizacji projektu – prezentacja wyników.</w:t>
            </w:r>
          </w:p>
        </w:tc>
        <w:tc>
          <w:tcPr>
            <w:tcW w:w="1447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3198">
        <w:tc>
          <w:tcPr>
            <w:tcW w:w="82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Sem15</w:t>
            </w:r>
          </w:p>
        </w:tc>
        <w:tc>
          <w:tcPr>
            <w:tcW w:w="694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Podsumowanie zajęć. Zaliczenie.</w:t>
            </w:r>
          </w:p>
        </w:tc>
        <w:tc>
          <w:tcPr>
            <w:tcW w:w="1447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3198">
        <w:tc>
          <w:tcPr>
            <w:tcW w:w="828" w:type="dxa"/>
          </w:tcPr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</w:tbl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tbl>
      <w:tblPr>
        <w:tblStyle w:val="a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B23198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198" w:rsidRDefault="009C0CDA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STOSOWANE NARZĘDZIA DYDAKTYCZNE</w:t>
            </w:r>
          </w:p>
        </w:tc>
      </w:tr>
      <w:tr w:rsidR="00B23198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N1.Wykład w formie prezentacji multimedialnej i dyskusji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N2. </w:t>
            </w:r>
            <w:r>
              <w:rPr>
                <w:sz w:val="24"/>
                <w:szCs w:val="24"/>
              </w:rPr>
              <w:t>Ćwiczenia</w:t>
            </w:r>
            <w:r>
              <w:rPr>
                <w:color w:val="000000"/>
                <w:sz w:val="24"/>
                <w:szCs w:val="24"/>
              </w:rPr>
              <w:t xml:space="preserve"> indywidualne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N3. </w:t>
            </w:r>
            <w:r>
              <w:rPr>
                <w:sz w:val="24"/>
                <w:szCs w:val="24"/>
              </w:rPr>
              <w:t>Ćwiczenia</w:t>
            </w:r>
            <w:r>
              <w:rPr>
                <w:color w:val="000000"/>
                <w:sz w:val="24"/>
                <w:szCs w:val="24"/>
              </w:rPr>
              <w:t xml:space="preserve"> grupowe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N4. Analiza studiów przypadku 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N5. Napisanie raportu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N6. Dyskusja</w:t>
            </w:r>
          </w:p>
        </w:tc>
      </w:tr>
    </w:tbl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p w:rsidR="00B23198" w:rsidRDefault="009C0CD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2"/>
          <w:szCs w:val="22"/>
        </w:rPr>
      </w:pPr>
    </w:p>
    <w:tbl>
      <w:tblPr>
        <w:tblStyle w:val="af1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42"/>
      </w:tblGrid>
      <w:tr w:rsidR="00B23198">
        <w:tc>
          <w:tcPr>
            <w:tcW w:w="251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B23198">
        <w:tc>
          <w:tcPr>
            <w:tcW w:w="251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F1</w:t>
            </w:r>
          </w:p>
        </w:tc>
        <w:tc>
          <w:tcPr>
            <w:tcW w:w="212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</w:t>
            </w:r>
          </w:p>
        </w:tc>
        <w:tc>
          <w:tcPr>
            <w:tcW w:w="4642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Test</w:t>
            </w:r>
          </w:p>
        </w:tc>
      </w:tr>
      <w:tr w:rsidR="00B23198">
        <w:tc>
          <w:tcPr>
            <w:tcW w:w="251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F2</w:t>
            </w:r>
          </w:p>
        </w:tc>
        <w:tc>
          <w:tcPr>
            <w:tcW w:w="212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PEU_K01-K02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</w:t>
            </w:r>
          </w:p>
        </w:tc>
        <w:tc>
          <w:tcPr>
            <w:tcW w:w="4642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Aktywny udział w zajęciach indywidualnych, grupowych i dyskusjach</w:t>
            </w:r>
          </w:p>
        </w:tc>
      </w:tr>
      <w:tr w:rsidR="00B23198">
        <w:tc>
          <w:tcPr>
            <w:tcW w:w="2518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F3</w:t>
            </w:r>
          </w:p>
        </w:tc>
        <w:tc>
          <w:tcPr>
            <w:tcW w:w="2126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PEU_K02</w:t>
            </w:r>
          </w:p>
        </w:tc>
        <w:tc>
          <w:tcPr>
            <w:tcW w:w="4642" w:type="dxa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Zrealizowanie zadania i napisanie raportu </w:t>
            </w:r>
          </w:p>
        </w:tc>
      </w:tr>
      <w:tr w:rsidR="00B23198">
        <w:tc>
          <w:tcPr>
            <w:tcW w:w="9286" w:type="dxa"/>
            <w:gridSpan w:val="3"/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P1 (wykład) =F1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bookmarkStart w:id="1" w:name="_heading=h.gjdgxs" w:colFirst="0" w:colLast="0"/>
            <w:bookmarkEnd w:id="1"/>
            <w:r>
              <w:rPr>
                <w:color w:val="000000"/>
                <w:sz w:val="22"/>
                <w:szCs w:val="22"/>
              </w:rPr>
              <w:t>P2 (seminarium) = 0,5*F2+0,5*F3</w:t>
            </w:r>
          </w:p>
        </w:tc>
      </w:tr>
    </w:tbl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p w:rsidR="00B23198" w:rsidRDefault="00B23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tbl>
      <w:tblPr>
        <w:tblStyle w:val="a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B23198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198" w:rsidRDefault="009C0C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LITERATURA PODSTAWOWA I UZUPEŁNIAJĄCA</w:t>
            </w:r>
          </w:p>
        </w:tc>
      </w:tr>
      <w:tr w:rsidR="00B23198" w:rsidTr="009C0CDA">
        <w:trPr>
          <w:trHeight w:val="83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smallCaps/>
                <w:color w:val="000000"/>
                <w:sz w:val="24"/>
                <w:szCs w:val="24"/>
                <w:u w:val="single"/>
              </w:rPr>
              <w:t>LITERATURA PODSTAWOWA:</w:t>
            </w: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line="276" w:lineRule="auto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  <w:highlight w:val="white"/>
              </w:rPr>
              <w:t>[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1] </w:t>
            </w:r>
            <w:r>
              <w:rPr>
                <w:color w:val="000000"/>
                <w:sz w:val="24"/>
                <w:szCs w:val="24"/>
              </w:rPr>
              <w:t xml:space="preserve">Filipowicz, G. (2019). </w:t>
            </w:r>
            <w:r>
              <w:rPr>
                <w:i/>
                <w:color w:val="000000"/>
                <w:sz w:val="24"/>
                <w:szCs w:val="24"/>
              </w:rPr>
              <w:t>Zarządzanie kompetencjami. Perspektywa firmowa i osobista.</w:t>
            </w:r>
            <w:r>
              <w:rPr>
                <w:color w:val="000000"/>
                <w:sz w:val="24"/>
                <w:szCs w:val="24"/>
              </w:rPr>
              <w:t xml:space="preserve"> Warszawa: Wolters Kluwer </w:t>
            </w:r>
            <w:r>
              <w:rPr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[2] 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Drucker, P. F. (2017). </w:t>
            </w:r>
            <w:r>
              <w:rPr>
                <w:i/>
                <w:color w:val="000000"/>
                <w:sz w:val="24"/>
                <w:szCs w:val="24"/>
                <w:highlight w:val="white"/>
              </w:rPr>
              <w:t>Menedżer skuteczny</w:t>
            </w:r>
            <w:r>
              <w:rPr>
                <w:color w:val="000000"/>
                <w:sz w:val="24"/>
                <w:szCs w:val="24"/>
                <w:highlight w:val="white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white"/>
              </w:rPr>
              <w:t>Warszawa: MT Biznes</w:t>
            </w:r>
          </w:p>
          <w:p w:rsidR="00B23198" w:rsidRDefault="00B23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smallCaps/>
                <w:color w:val="000000"/>
                <w:sz w:val="24"/>
                <w:szCs w:val="24"/>
                <w:u w:val="single"/>
              </w:rPr>
              <w:t>LITERATURA UZUPEŁNIAJĄCA:</w:t>
            </w:r>
          </w:p>
          <w:p w:rsidR="00B23198" w:rsidRDefault="009C0CDA" w:rsidP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[1] Rożnowski, B., Fortuna, P. (2020). </w:t>
            </w:r>
            <w:r>
              <w:rPr>
                <w:i/>
                <w:color w:val="000000"/>
                <w:sz w:val="24"/>
                <w:szCs w:val="24"/>
                <w:highlight w:val="white"/>
              </w:rPr>
              <w:t>Psychologia biznesu</w:t>
            </w:r>
            <w:r>
              <w:rPr>
                <w:color w:val="000000"/>
                <w:sz w:val="24"/>
                <w:szCs w:val="24"/>
                <w:highlight w:val="white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white"/>
              </w:rPr>
              <w:t>Warszawa: Wydawnictwo Naukowe PWN</w:t>
            </w:r>
            <w:r>
              <w:rPr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[2] Schulz, D., Schulz, S.E. (2015). </w:t>
            </w:r>
            <w:r>
              <w:rPr>
                <w:i/>
                <w:color w:val="000000"/>
                <w:sz w:val="24"/>
                <w:szCs w:val="24"/>
                <w:highlight w:val="white"/>
              </w:rPr>
              <w:t>Psychologia a wyzwania dzisiejszej pracy</w:t>
            </w:r>
            <w:r>
              <w:rPr>
                <w:color w:val="000000"/>
                <w:sz w:val="24"/>
                <w:szCs w:val="24"/>
                <w:highlight w:val="white"/>
              </w:rPr>
              <w:t>. Warszawa: Wydawnictwo Naukowe PWN</w:t>
            </w:r>
            <w:r>
              <w:rPr>
                <w:sz w:val="24"/>
                <w:szCs w:val="24"/>
                <w:highlight w:val="white"/>
              </w:rPr>
              <w:br/>
            </w:r>
            <w:r>
              <w:rPr>
                <w:color w:val="000000"/>
                <w:sz w:val="24"/>
                <w:szCs w:val="24"/>
              </w:rPr>
              <w:lastRenderedPageBreak/>
              <w:t>[</w:t>
            </w:r>
            <w:r>
              <w:rPr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 xml:space="preserve">] Zawadzka, A. M. (red.) (2019). </w:t>
            </w:r>
            <w:r>
              <w:rPr>
                <w:i/>
                <w:color w:val="000000"/>
                <w:sz w:val="24"/>
                <w:szCs w:val="24"/>
              </w:rPr>
              <w:t>Psychologia zarządzania w organizacji.</w:t>
            </w:r>
            <w:r>
              <w:rPr>
                <w:color w:val="000000"/>
                <w:sz w:val="24"/>
                <w:szCs w:val="24"/>
              </w:rPr>
              <w:t xml:space="preserve"> Warszawa: Wydawnictwo Naukowe PWN</w:t>
            </w:r>
          </w:p>
        </w:tc>
      </w:tr>
      <w:tr w:rsidR="00B23198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OPIEKUN PRZEDMIOTU (IMIĘ, NAZWISKO, ADRES E-MAIL)</w:t>
            </w:r>
          </w:p>
        </w:tc>
      </w:tr>
      <w:tr w:rsidR="00B23198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Jolanta Babiak </w:t>
            </w:r>
            <w:hyperlink r:id="rId8">
              <w:r>
                <w:rPr>
                  <w:color w:val="0000FF"/>
                  <w:sz w:val="24"/>
                  <w:szCs w:val="24"/>
                  <w:u w:val="single"/>
                </w:rPr>
                <w:t>jolanta.babiak@pwr.edu.pl</w:t>
              </w:r>
            </w:hyperlink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Beata </w:t>
            </w:r>
            <w:proofErr w:type="spellStart"/>
            <w:r>
              <w:rPr>
                <w:color w:val="000000"/>
                <w:sz w:val="24"/>
                <w:szCs w:val="24"/>
              </w:rPr>
              <w:t>Bajcar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hyperlink r:id="rId9">
              <w:r>
                <w:rPr>
                  <w:color w:val="0000FF"/>
                  <w:sz w:val="24"/>
                  <w:szCs w:val="24"/>
                  <w:u w:val="single"/>
                </w:rPr>
                <w:t>beata.bajcar@pwr.edu.pl</w:t>
              </w:r>
            </w:hyperlink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Anna Borkowska </w:t>
            </w:r>
            <w:hyperlink r:id="rId10">
              <w:r>
                <w:rPr>
                  <w:color w:val="0000FF"/>
                  <w:sz w:val="24"/>
                  <w:szCs w:val="24"/>
                  <w:u w:val="single"/>
                </w:rPr>
                <w:t>anna.borkowska@pwr.edu.pl</w:t>
              </w:r>
            </w:hyperlink>
          </w:p>
          <w:p w:rsidR="00B23198" w:rsidRDefault="009C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Michał Kłosowski, </w:t>
            </w:r>
            <w:hyperlink r:id="rId11">
              <w:r>
                <w:rPr>
                  <w:color w:val="0000FF"/>
                  <w:sz w:val="24"/>
                  <w:szCs w:val="24"/>
                  <w:u w:val="single"/>
                </w:rPr>
                <w:t>michal.klosowski@pwr.edu.pl</w:t>
              </w:r>
            </w:hyperlink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B23198" w:rsidRDefault="00B23198">
      <w:pPr>
        <w:keepNext/>
        <w:pBdr>
          <w:top w:val="nil"/>
          <w:left w:val="nil"/>
          <w:bottom w:val="nil"/>
          <w:right w:val="nil"/>
          <w:between w:val="nil"/>
        </w:pBdr>
        <w:ind w:left="720" w:hanging="720"/>
        <w:rPr>
          <w:b/>
          <w:color w:val="000000"/>
          <w:sz w:val="24"/>
          <w:szCs w:val="24"/>
        </w:rPr>
      </w:pPr>
    </w:p>
    <w:sectPr w:rsidR="00B2319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AED" w:rsidRDefault="00724AED">
      <w:r>
        <w:separator/>
      </w:r>
    </w:p>
  </w:endnote>
  <w:endnote w:type="continuationSeparator" w:id="0">
    <w:p w:rsidR="00724AED" w:rsidRDefault="007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198" w:rsidRDefault="00B2319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198" w:rsidRDefault="00B2319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198" w:rsidRDefault="00B2319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AED" w:rsidRDefault="00724AED">
      <w:r>
        <w:separator/>
      </w:r>
    </w:p>
  </w:footnote>
  <w:footnote w:type="continuationSeparator" w:id="0">
    <w:p w:rsidR="00724AED" w:rsidRDefault="007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198" w:rsidRDefault="00B2319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198" w:rsidRDefault="00B2319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198" w:rsidRDefault="00B2319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035063"/>
    <w:multiLevelType w:val="multilevel"/>
    <w:tmpl w:val="4EAA392A"/>
    <w:lvl w:ilvl="0">
      <w:start w:val="1"/>
      <w:numFmt w:val="decimal"/>
      <w:pStyle w:val="Nagwek11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pStyle w:val="Nagwek21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pStyle w:val="Nagwek31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pStyle w:val="Nagwek41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pStyle w:val="Nagwek51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pStyle w:val="Nagwek61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pStyle w:val="Nagwek71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198"/>
    <w:rsid w:val="002A279F"/>
    <w:rsid w:val="002E5511"/>
    <w:rsid w:val="0068532F"/>
    <w:rsid w:val="00724AED"/>
    <w:rsid w:val="007314AA"/>
    <w:rsid w:val="00901D7B"/>
    <w:rsid w:val="009C0CDA"/>
    <w:rsid w:val="00B2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BBFFC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customStyle="1" w:styleId="Nagwek11">
    <w:name w:val="Nagłówek 11"/>
    <w:basedOn w:val="Normalny1"/>
    <w:next w:val="Normalny1"/>
    <w:pPr>
      <w:keepNext/>
      <w:numPr>
        <w:numId w:val="1"/>
      </w:numPr>
      <w:ind w:left="-1" w:hanging="1"/>
    </w:pPr>
    <w:rPr>
      <w:b/>
      <w:bCs/>
      <w:sz w:val="28"/>
    </w:rPr>
  </w:style>
  <w:style w:type="paragraph" w:customStyle="1" w:styleId="Nagwek21">
    <w:name w:val="Nagłówek 21"/>
    <w:basedOn w:val="Normalny1"/>
    <w:next w:val="Normalny1"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customStyle="1" w:styleId="Nagwek31">
    <w:name w:val="Nagłówek 31"/>
    <w:basedOn w:val="Normalny1"/>
    <w:next w:val="Normalny1"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customStyle="1" w:styleId="Nagwek41">
    <w:name w:val="Nagłówek 41"/>
    <w:basedOn w:val="Normalny1"/>
    <w:next w:val="Normalny1"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customStyle="1" w:styleId="Nagwek51">
    <w:name w:val="Nagłówek 51"/>
    <w:basedOn w:val="Normalny1"/>
    <w:next w:val="Normalny1"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customStyle="1" w:styleId="Nagwek61">
    <w:name w:val="Nagłówek 61"/>
    <w:basedOn w:val="Normalny1"/>
    <w:next w:val="Normalny1"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customStyle="1" w:styleId="Nagwek71">
    <w:name w:val="Nagłówek 71"/>
    <w:basedOn w:val="Normalny1"/>
    <w:next w:val="Normalny1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table" w:customStyle="1" w:styleId="Standardowy1">
    <w:name w:val="Standardowy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">
    <w:name w:val="Bez listy1"/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0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customStyle="1" w:styleId="Hipercze1">
    <w:name w:val="Hiperłącze1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Numerstrony1">
    <w:name w:val="Numer strony1"/>
    <w:basedOn w:val="Domylnaczcionkaakapitu10"/>
    <w:rPr>
      <w:w w:val="100"/>
      <w:position w:val="-1"/>
      <w:effect w:val="none"/>
      <w:vertAlign w:val="baseline"/>
      <w:cs w:val="0"/>
      <w:em w:val="none"/>
    </w:rPr>
  </w:style>
  <w:style w:type="character" w:customStyle="1" w:styleId="UyteHipercze1">
    <w:name w:val="UżyteHiperłącze1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1"/>
    <w:next w:val="Tekstpodstawowy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kstpodstawowy1">
    <w:name w:val="Tekst podstawowy1"/>
    <w:basedOn w:val="Normalny1"/>
    <w:pPr>
      <w:jc w:val="center"/>
    </w:pPr>
  </w:style>
  <w:style w:type="paragraph" w:customStyle="1" w:styleId="Lista1">
    <w:name w:val="Lista1"/>
    <w:basedOn w:val="Tekstpodstawowy1"/>
  </w:style>
  <w:style w:type="paragraph" w:customStyle="1" w:styleId="Podpis2">
    <w:name w:val="Podpis2"/>
    <w:basedOn w:val="Normalny1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1"/>
    <w:pPr>
      <w:suppressLineNumbers/>
    </w:pPr>
  </w:style>
  <w:style w:type="paragraph" w:customStyle="1" w:styleId="Nagwek10">
    <w:name w:val="Nagłówek1"/>
    <w:basedOn w:val="Normalny1"/>
    <w:next w:val="Tekstpodstawowy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1"/>
    <w:pPr>
      <w:suppressLineNumbers/>
      <w:spacing w:before="120" w:after="120"/>
    </w:pPr>
    <w:rPr>
      <w:i/>
      <w:iCs/>
    </w:rPr>
  </w:style>
  <w:style w:type="paragraph" w:customStyle="1" w:styleId="Stopka1">
    <w:name w:val="Stopka1"/>
    <w:basedOn w:val="Normalny1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1"/>
    <w:rPr>
      <w:sz w:val="22"/>
    </w:rPr>
  </w:style>
  <w:style w:type="paragraph" w:customStyle="1" w:styleId="Nagwek30">
    <w:name w:val="Nagłówek3"/>
    <w:basedOn w:val="Normalny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1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1"/>
  </w:style>
  <w:style w:type="table" w:customStyle="1" w:styleId="Tabela-Siatka1">
    <w:name w:val="Tabela - Siatka1"/>
    <w:basedOn w:val="Standardowy1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1"/>
    <w:pPr>
      <w:suppressAutoHyphens/>
      <w:ind w:left="720"/>
    </w:pPr>
    <w:rPr>
      <w:lang w:eastAsia="pl-PL"/>
    </w:rPr>
  </w:style>
  <w:style w:type="character" w:customStyle="1" w:styleId="Odwoaniedokomentarza1">
    <w:name w:val="Odwołanie do komentarza1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Tekstkomentarza1">
    <w:name w:val="Tekst komentarza1"/>
    <w:basedOn w:val="Normalny1"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ar-SA"/>
    </w:rPr>
  </w:style>
  <w:style w:type="paragraph" w:customStyle="1" w:styleId="Tekstdymka1">
    <w:name w:val="Tekst dymka1"/>
    <w:basedOn w:val="Normalny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customStyle="1" w:styleId="Poprawka1">
    <w:name w:val="Poprawk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Standardowy"/>
    <w:tblPr>
      <w:tblStyleRowBandSize w:val="1"/>
      <w:tblStyleColBandSize w:val="1"/>
    </w:tblPr>
  </w:style>
  <w:style w:type="table" w:customStyle="1" w:styleId="a1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Standardowy"/>
    <w:tblPr>
      <w:tblStyleRowBandSize w:val="1"/>
      <w:tblStyleColBandSize w:val="1"/>
    </w:tblPr>
  </w:style>
  <w:style w:type="table" w:customStyle="1" w:styleId="a3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Standardowy"/>
    <w:tblPr>
      <w:tblStyleRowBandSize w:val="1"/>
      <w:tblStyleColBandSize w:val="1"/>
    </w:tblPr>
  </w:style>
  <w:style w:type="table" w:customStyle="1" w:styleId="a6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Standardowy"/>
    <w:tblPr>
      <w:tblStyleRowBandSize w:val="1"/>
      <w:tblStyleColBandSize w:val="1"/>
    </w:tblPr>
  </w:style>
  <w:style w:type="table" w:customStyle="1" w:styleId="a8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Poprawka">
    <w:name w:val="Revision"/>
    <w:hidden/>
    <w:uiPriority w:val="99"/>
    <w:semiHidden/>
    <w:rsid w:val="00AB0467"/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lanta.babiak@pwr.edu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chal.klosowski@pwr.edu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nna.borkowska@pwr.edu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beata.bajcar@pwr.edu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qEGpkZIIIvKRJb8IRIgfj32rUw==">AMUW2mV6hAkiwMdNaIMY1iCxoUdBK3dhBx0mxC5rvWzMzLno6uadsYSKeHKyu0g+kjdLbYuQm+VAXRVw+m7tLs4gnhlAZI5swX+tcj697eaamasKTTx4vUnnF8dXwTLWkWDEgFr/4GA2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919</Words>
  <Characters>5514</Characters>
  <Application>Microsoft Office Word</Application>
  <DocSecurity>0</DocSecurity>
  <Lines>45</Lines>
  <Paragraphs>12</Paragraphs>
  <ScaleCrop>false</ScaleCrop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6</cp:revision>
  <dcterms:created xsi:type="dcterms:W3CDTF">2022-06-06T05:40:00Z</dcterms:created>
  <dcterms:modified xsi:type="dcterms:W3CDTF">2023-03-02T06:37:00Z</dcterms:modified>
</cp:coreProperties>
</file>