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9606D" w14:textId="77777777" w:rsidR="00B74149" w:rsidRDefault="00A85CCD">
      <w:pPr>
        <w:pBdr>
          <w:top w:val="nil"/>
          <w:left w:val="nil"/>
          <w:bottom w:val="nil"/>
          <w:right w:val="nil"/>
          <w:between w:val="nil"/>
        </w:pBdr>
        <w:spacing w:line="240" w:lineRule="auto"/>
        <w:ind w:left="0" w:hanging="2"/>
        <w:jc w:val="right"/>
        <w:rPr>
          <w:color w:val="000000"/>
        </w:rPr>
      </w:pPr>
      <w:bookmarkStart w:id="0" w:name="_heading=h.30j0zll" w:colFirst="0" w:colLast="0"/>
      <w:bookmarkEnd w:id="0"/>
      <w:r>
        <w:rPr>
          <w:color w:val="000000"/>
        </w:rPr>
        <w:t xml:space="preserve">Załącznik nr </w:t>
      </w:r>
      <w:r>
        <w:t>5</w:t>
      </w:r>
      <w:r>
        <w:rPr>
          <w:color w:val="000000"/>
        </w:rPr>
        <w:t xml:space="preserve"> do ZW </w:t>
      </w:r>
      <w:r>
        <w:t>16</w:t>
      </w:r>
      <w:r>
        <w:rPr>
          <w:color w:val="000000"/>
        </w:rPr>
        <w:t>/2020</w:t>
      </w:r>
    </w:p>
    <w:tbl>
      <w:tblPr>
        <w:tblStyle w:val="aff5"/>
        <w:tblW w:w="9230" w:type="dxa"/>
        <w:tblInd w:w="-10" w:type="dxa"/>
        <w:tblLayout w:type="fixed"/>
        <w:tblLook w:val="0000" w:firstRow="0" w:lastRow="0" w:firstColumn="0" w:lastColumn="0" w:noHBand="0" w:noVBand="0"/>
      </w:tblPr>
      <w:tblGrid>
        <w:gridCol w:w="9230"/>
      </w:tblGrid>
      <w:tr w:rsidR="00B74149" w14:paraId="4F1FD86C" w14:textId="77777777">
        <w:tc>
          <w:tcPr>
            <w:tcW w:w="9230" w:type="dxa"/>
            <w:tcBorders>
              <w:top w:val="single" w:sz="4" w:space="0" w:color="000000"/>
              <w:left w:val="single" w:sz="4" w:space="0" w:color="000000"/>
              <w:bottom w:val="single" w:sz="4" w:space="0" w:color="000000"/>
              <w:right w:val="single" w:sz="4" w:space="0" w:color="000000"/>
            </w:tcBorders>
          </w:tcPr>
          <w:p w14:paraId="4F352C95" w14:textId="77777777" w:rsidR="00B74149" w:rsidRDefault="00A85CCD">
            <w:pPr>
              <w:pBdr>
                <w:top w:val="nil"/>
                <w:left w:val="nil"/>
                <w:bottom w:val="nil"/>
                <w:right w:val="nil"/>
                <w:between w:val="nil"/>
              </w:pBdr>
              <w:spacing w:line="240" w:lineRule="auto"/>
              <w:ind w:left="0" w:hanging="2"/>
              <w:rPr>
                <w:b/>
                <w:color w:val="000000"/>
              </w:rPr>
            </w:pPr>
            <w:r>
              <w:rPr>
                <w:b/>
                <w:color w:val="000000"/>
              </w:rPr>
              <w:t>FACULTY OF MANAGEMENT</w:t>
            </w:r>
          </w:p>
          <w:p w14:paraId="45FC3B0D" w14:textId="77777777" w:rsidR="00B74149" w:rsidRDefault="00B74149">
            <w:pPr>
              <w:pBdr>
                <w:top w:val="nil"/>
                <w:left w:val="nil"/>
                <w:bottom w:val="nil"/>
                <w:right w:val="nil"/>
                <w:between w:val="nil"/>
              </w:pBdr>
              <w:spacing w:line="240" w:lineRule="auto"/>
              <w:ind w:left="0" w:hanging="2"/>
              <w:rPr>
                <w:color w:val="000000"/>
              </w:rPr>
            </w:pPr>
          </w:p>
          <w:p w14:paraId="78724347" w14:textId="77777777" w:rsidR="00B74149" w:rsidRDefault="00A85CCD">
            <w:pPr>
              <w:keepNext/>
              <w:numPr>
                <w:ilvl w:val="1"/>
                <w:numId w:val="4"/>
              </w:numPr>
              <w:pBdr>
                <w:top w:val="nil"/>
                <w:left w:val="nil"/>
                <w:bottom w:val="nil"/>
                <w:right w:val="nil"/>
                <w:between w:val="nil"/>
              </w:pBdr>
              <w:spacing w:line="240" w:lineRule="auto"/>
              <w:ind w:left="0" w:hanging="2"/>
              <w:jc w:val="center"/>
              <w:rPr>
                <w:b/>
                <w:color w:val="000000"/>
              </w:rPr>
            </w:pPr>
            <w:r>
              <w:rPr>
                <w:b/>
                <w:color w:val="000000"/>
              </w:rPr>
              <w:t>SUBJECT CARD</w:t>
            </w:r>
          </w:p>
          <w:p w14:paraId="528BE7AA" w14:textId="77777777" w:rsidR="00B74149" w:rsidRPr="007652C7" w:rsidRDefault="00A85CCD">
            <w:pPr>
              <w:keepNext/>
              <w:pBdr>
                <w:top w:val="nil"/>
                <w:left w:val="nil"/>
                <w:bottom w:val="nil"/>
                <w:right w:val="nil"/>
                <w:between w:val="nil"/>
              </w:pBdr>
              <w:spacing w:line="240" w:lineRule="auto"/>
              <w:ind w:left="0" w:hanging="2"/>
              <w:rPr>
                <w:b/>
                <w:color w:val="000000"/>
                <w:lang w:val="en-US"/>
              </w:rPr>
            </w:pPr>
            <w:r w:rsidRPr="007652C7">
              <w:rPr>
                <w:b/>
                <w:color w:val="000000"/>
                <w:lang w:val="en-US"/>
              </w:rPr>
              <w:t>Name of subject in Polish:    Ekonomia</w:t>
            </w:r>
          </w:p>
          <w:p w14:paraId="5C433BC0" w14:textId="77777777" w:rsidR="00B74149" w:rsidRPr="007652C7" w:rsidRDefault="00A85CCD">
            <w:pPr>
              <w:keepNext/>
              <w:pBdr>
                <w:top w:val="nil"/>
                <w:left w:val="nil"/>
                <w:bottom w:val="nil"/>
                <w:right w:val="nil"/>
                <w:between w:val="nil"/>
              </w:pBdr>
              <w:spacing w:line="240" w:lineRule="auto"/>
              <w:ind w:left="0" w:hanging="2"/>
              <w:rPr>
                <w:b/>
                <w:color w:val="000000"/>
                <w:lang w:val="en-US"/>
              </w:rPr>
            </w:pPr>
            <w:r w:rsidRPr="007652C7">
              <w:rPr>
                <w:b/>
                <w:color w:val="000000"/>
                <w:lang w:val="en-US"/>
              </w:rPr>
              <w:t xml:space="preserve">Name of subject in English: Economics </w:t>
            </w:r>
          </w:p>
          <w:p w14:paraId="1A580A2C" w14:textId="77777777" w:rsidR="00B74149" w:rsidRPr="007652C7" w:rsidRDefault="00A85CCD">
            <w:pPr>
              <w:pBdr>
                <w:top w:val="nil"/>
                <w:left w:val="nil"/>
                <w:bottom w:val="nil"/>
                <w:right w:val="nil"/>
                <w:between w:val="nil"/>
              </w:pBdr>
              <w:spacing w:line="240" w:lineRule="auto"/>
              <w:ind w:left="0" w:hanging="2"/>
              <w:rPr>
                <w:color w:val="000000"/>
                <w:lang w:val="en-US"/>
              </w:rPr>
            </w:pPr>
            <w:r w:rsidRPr="007652C7">
              <w:rPr>
                <w:b/>
                <w:color w:val="000000"/>
                <w:lang w:val="en-US"/>
              </w:rPr>
              <w:t xml:space="preserve">Main field of study: </w:t>
            </w:r>
            <w:r w:rsidRPr="007652C7">
              <w:rPr>
                <w:b/>
                <w:lang w:val="en-US"/>
              </w:rPr>
              <w:t>Business E</w:t>
            </w:r>
            <w:r w:rsidRPr="007652C7">
              <w:rPr>
                <w:b/>
                <w:color w:val="000000"/>
                <w:lang w:val="en-US"/>
              </w:rPr>
              <w:t>ngineering</w:t>
            </w:r>
          </w:p>
          <w:p w14:paraId="3E8AF028" w14:textId="77777777" w:rsidR="00B74149" w:rsidRPr="007652C7" w:rsidRDefault="00A85CCD">
            <w:pPr>
              <w:pBdr>
                <w:top w:val="nil"/>
                <w:left w:val="nil"/>
                <w:bottom w:val="nil"/>
                <w:right w:val="nil"/>
                <w:between w:val="nil"/>
              </w:pBdr>
              <w:spacing w:line="240" w:lineRule="auto"/>
              <w:ind w:left="0" w:hanging="2"/>
              <w:rPr>
                <w:color w:val="000000"/>
                <w:lang w:val="en-US"/>
              </w:rPr>
            </w:pPr>
            <w:r w:rsidRPr="007652C7">
              <w:rPr>
                <w:b/>
                <w:color w:val="000000"/>
                <w:lang w:val="en-US"/>
              </w:rPr>
              <w:t xml:space="preserve">Specialization: </w:t>
            </w:r>
          </w:p>
          <w:p w14:paraId="732C14E1" w14:textId="77777777" w:rsidR="00B74149" w:rsidRPr="007652C7" w:rsidRDefault="00A85CCD">
            <w:pPr>
              <w:pBdr>
                <w:top w:val="nil"/>
                <w:left w:val="nil"/>
                <w:bottom w:val="nil"/>
                <w:right w:val="nil"/>
                <w:between w:val="nil"/>
              </w:pBdr>
              <w:spacing w:line="240" w:lineRule="auto"/>
              <w:ind w:left="0" w:hanging="2"/>
              <w:rPr>
                <w:color w:val="000000"/>
                <w:lang w:val="en-US"/>
              </w:rPr>
            </w:pPr>
            <w:r w:rsidRPr="007652C7">
              <w:rPr>
                <w:b/>
                <w:color w:val="000000"/>
                <w:lang w:val="en-US"/>
              </w:rPr>
              <w:t>Profile: academic</w:t>
            </w:r>
          </w:p>
          <w:p w14:paraId="7D2A0095" w14:textId="77777777" w:rsidR="00B74149" w:rsidRPr="007652C7" w:rsidRDefault="00A85CCD">
            <w:pPr>
              <w:pBdr>
                <w:top w:val="nil"/>
                <w:left w:val="nil"/>
                <w:bottom w:val="nil"/>
                <w:right w:val="nil"/>
                <w:between w:val="nil"/>
              </w:pBdr>
              <w:spacing w:line="240" w:lineRule="auto"/>
              <w:ind w:left="0" w:hanging="2"/>
              <w:rPr>
                <w:color w:val="000000"/>
                <w:lang w:val="en-US"/>
              </w:rPr>
            </w:pPr>
            <w:r w:rsidRPr="007652C7">
              <w:rPr>
                <w:b/>
                <w:color w:val="000000"/>
                <w:lang w:val="en-US"/>
              </w:rPr>
              <w:t>Level and form of studies: 1st level, full-time</w:t>
            </w:r>
          </w:p>
          <w:p w14:paraId="4F655647" w14:textId="77777777" w:rsidR="00B74149" w:rsidRPr="007652C7" w:rsidRDefault="00A85CCD">
            <w:pPr>
              <w:pBdr>
                <w:top w:val="nil"/>
                <w:left w:val="nil"/>
                <w:bottom w:val="nil"/>
                <w:right w:val="nil"/>
                <w:between w:val="nil"/>
              </w:pBdr>
              <w:spacing w:line="240" w:lineRule="auto"/>
              <w:ind w:left="0" w:hanging="2"/>
              <w:rPr>
                <w:color w:val="000000"/>
                <w:lang w:val="en-US"/>
              </w:rPr>
            </w:pPr>
            <w:r w:rsidRPr="007652C7">
              <w:rPr>
                <w:b/>
                <w:color w:val="000000"/>
                <w:lang w:val="en-US"/>
              </w:rPr>
              <w:t>Kind of subject:         obligatory</w:t>
            </w:r>
          </w:p>
          <w:p w14:paraId="7DABCF42" w14:textId="77777777" w:rsidR="00B74149" w:rsidRPr="007652C7" w:rsidRDefault="00A85CCD">
            <w:pPr>
              <w:pBdr>
                <w:top w:val="nil"/>
                <w:left w:val="nil"/>
                <w:bottom w:val="nil"/>
                <w:right w:val="nil"/>
                <w:between w:val="nil"/>
              </w:pBdr>
              <w:spacing w:line="240" w:lineRule="auto"/>
              <w:ind w:left="0" w:hanging="2"/>
              <w:rPr>
                <w:color w:val="000000"/>
                <w:lang w:val="en-US"/>
              </w:rPr>
            </w:pPr>
            <w:r w:rsidRPr="007652C7">
              <w:rPr>
                <w:b/>
                <w:color w:val="000000"/>
                <w:lang w:val="en-US"/>
              </w:rPr>
              <w:t>Subject code:</w:t>
            </w:r>
            <w:r w:rsidRPr="007652C7">
              <w:rPr>
                <w:b/>
                <w:color w:val="000000"/>
                <w:lang w:val="en-US"/>
              </w:rPr>
              <w:tab/>
            </w:r>
            <w:r w:rsidRPr="007652C7">
              <w:rPr>
                <w:b/>
                <w:color w:val="000000"/>
                <w:lang w:val="en-US"/>
              </w:rPr>
              <w:tab/>
            </w:r>
            <w:r w:rsidRPr="007652C7">
              <w:rPr>
                <w:b/>
                <w:lang w:val="en-US"/>
              </w:rPr>
              <w:t>W08IZZ-SI0002</w:t>
            </w:r>
          </w:p>
          <w:p w14:paraId="433B25A4" w14:textId="77777777" w:rsidR="00B74149" w:rsidRDefault="00A85CCD">
            <w:pPr>
              <w:pBdr>
                <w:top w:val="nil"/>
                <w:left w:val="nil"/>
                <w:bottom w:val="nil"/>
                <w:right w:val="nil"/>
                <w:between w:val="nil"/>
              </w:pBdr>
              <w:spacing w:line="240" w:lineRule="auto"/>
              <w:ind w:left="0" w:hanging="2"/>
              <w:rPr>
                <w:color w:val="000000"/>
              </w:rPr>
            </w:pPr>
            <w:r>
              <w:rPr>
                <w:b/>
                <w:color w:val="000000"/>
              </w:rPr>
              <w:t>Group of courses</w:t>
            </w:r>
            <w:r>
              <w:rPr>
                <w:b/>
              </w:rPr>
              <w:t>:</w:t>
            </w:r>
            <w:r>
              <w:rPr>
                <w:b/>
                <w:color w:val="000000"/>
              </w:rPr>
              <w:t xml:space="preserve">      NO</w:t>
            </w:r>
          </w:p>
        </w:tc>
      </w:tr>
    </w:tbl>
    <w:p w14:paraId="13BE8AE4" w14:textId="77777777" w:rsidR="00B74149" w:rsidRDefault="00B74149">
      <w:pPr>
        <w:pBdr>
          <w:top w:val="nil"/>
          <w:left w:val="nil"/>
          <w:bottom w:val="nil"/>
          <w:right w:val="nil"/>
          <w:between w:val="nil"/>
        </w:pBdr>
        <w:spacing w:line="240" w:lineRule="auto"/>
        <w:rPr>
          <w:color w:val="000000"/>
          <w:sz w:val="12"/>
          <w:szCs w:val="12"/>
        </w:rPr>
      </w:pPr>
    </w:p>
    <w:p w14:paraId="0FE316A3" w14:textId="77777777" w:rsidR="00B74149" w:rsidRDefault="00B74149">
      <w:pPr>
        <w:pBdr>
          <w:top w:val="nil"/>
          <w:left w:val="nil"/>
          <w:bottom w:val="nil"/>
          <w:right w:val="nil"/>
          <w:between w:val="nil"/>
        </w:pBdr>
        <w:spacing w:line="240" w:lineRule="auto"/>
        <w:rPr>
          <w:color w:val="000000"/>
          <w:sz w:val="12"/>
          <w:szCs w:val="12"/>
        </w:rPr>
      </w:pPr>
    </w:p>
    <w:p w14:paraId="15E81B79" w14:textId="77777777" w:rsidR="00B74149" w:rsidRDefault="00B74149">
      <w:pPr>
        <w:pBdr>
          <w:top w:val="nil"/>
          <w:left w:val="nil"/>
          <w:bottom w:val="nil"/>
          <w:right w:val="nil"/>
          <w:between w:val="nil"/>
        </w:pBdr>
        <w:spacing w:line="240" w:lineRule="auto"/>
        <w:rPr>
          <w:color w:val="000000"/>
          <w:sz w:val="12"/>
          <w:szCs w:val="12"/>
        </w:rPr>
      </w:pPr>
    </w:p>
    <w:tbl>
      <w:tblPr>
        <w:tblStyle w:val="aff6"/>
        <w:tblW w:w="928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0"/>
        <w:gridCol w:w="1317"/>
        <w:gridCol w:w="1260"/>
        <w:gridCol w:w="1417"/>
        <w:gridCol w:w="1260"/>
        <w:gridCol w:w="1292"/>
      </w:tblGrid>
      <w:tr w:rsidR="00B74149" w14:paraId="5D51453B" w14:textId="77777777">
        <w:trPr>
          <w:jc w:val="center"/>
        </w:trPr>
        <w:tc>
          <w:tcPr>
            <w:tcW w:w="2740" w:type="dxa"/>
          </w:tcPr>
          <w:p w14:paraId="0472A38A" w14:textId="77777777" w:rsidR="00B74149" w:rsidRDefault="00B74149">
            <w:pPr>
              <w:pBdr>
                <w:top w:val="nil"/>
                <w:left w:val="nil"/>
                <w:bottom w:val="nil"/>
                <w:right w:val="nil"/>
                <w:between w:val="nil"/>
              </w:pBdr>
              <w:spacing w:line="240" w:lineRule="auto"/>
              <w:ind w:left="0" w:hanging="2"/>
              <w:rPr>
                <w:color w:val="000000"/>
                <w:sz w:val="22"/>
                <w:szCs w:val="22"/>
              </w:rPr>
            </w:pPr>
          </w:p>
        </w:tc>
        <w:tc>
          <w:tcPr>
            <w:tcW w:w="1317" w:type="dxa"/>
          </w:tcPr>
          <w:p w14:paraId="3CF8898C"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Lecture</w:t>
            </w:r>
          </w:p>
        </w:tc>
        <w:tc>
          <w:tcPr>
            <w:tcW w:w="1260" w:type="dxa"/>
          </w:tcPr>
          <w:p w14:paraId="25C1A457"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Classes</w:t>
            </w:r>
          </w:p>
        </w:tc>
        <w:tc>
          <w:tcPr>
            <w:tcW w:w="1417" w:type="dxa"/>
          </w:tcPr>
          <w:p w14:paraId="10CA6757"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Laboratory</w:t>
            </w:r>
          </w:p>
        </w:tc>
        <w:tc>
          <w:tcPr>
            <w:tcW w:w="1260" w:type="dxa"/>
          </w:tcPr>
          <w:p w14:paraId="3FEB1DE4"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Project</w:t>
            </w:r>
          </w:p>
        </w:tc>
        <w:tc>
          <w:tcPr>
            <w:tcW w:w="1292" w:type="dxa"/>
          </w:tcPr>
          <w:p w14:paraId="39E690E4"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Seminar</w:t>
            </w:r>
          </w:p>
        </w:tc>
      </w:tr>
      <w:tr w:rsidR="00B74149" w14:paraId="73385EAD" w14:textId="77777777">
        <w:trPr>
          <w:jc w:val="center"/>
        </w:trPr>
        <w:tc>
          <w:tcPr>
            <w:tcW w:w="2740" w:type="dxa"/>
          </w:tcPr>
          <w:p w14:paraId="11D9D070"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Number of classes organized by the University (ZZU)</w:t>
            </w:r>
          </w:p>
        </w:tc>
        <w:tc>
          <w:tcPr>
            <w:tcW w:w="1317" w:type="dxa"/>
            <w:vAlign w:val="center"/>
          </w:tcPr>
          <w:p w14:paraId="6C1E10A8" w14:textId="77777777" w:rsidR="00B74149" w:rsidRDefault="00A85CCD">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30</w:t>
            </w:r>
          </w:p>
        </w:tc>
        <w:tc>
          <w:tcPr>
            <w:tcW w:w="1260" w:type="dxa"/>
            <w:vAlign w:val="center"/>
          </w:tcPr>
          <w:p w14:paraId="5871F12B" w14:textId="77777777" w:rsidR="00B74149" w:rsidRDefault="00A85CCD">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30</w:t>
            </w:r>
          </w:p>
        </w:tc>
        <w:tc>
          <w:tcPr>
            <w:tcW w:w="1417" w:type="dxa"/>
            <w:vAlign w:val="center"/>
          </w:tcPr>
          <w:p w14:paraId="263DED71"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60" w:type="dxa"/>
            <w:vAlign w:val="center"/>
          </w:tcPr>
          <w:p w14:paraId="30CAD454"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92" w:type="dxa"/>
            <w:vAlign w:val="center"/>
          </w:tcPr>
          <w:p w14:paraId="704070E8"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r>
      <w:tr w:rsidR="00B74149" w14:paraId="4FB15244" w14:textId="77777777">
        <w:trPr>
          <w:jc w:val="center"/>
        </w:trPr>
        <w:tc>
          <w:tcPr>
            <w:tcW w:w="2740" w:type="dxa"/>
          </w:tcPr>
          <w:p w14:paraId="5495105A"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Number of hours of total student workload (CNPS)</w:t>
            </w:r>
          </w:p>
        </w:tc>
        <w:tc>
          <w:tcPr>
            <w:tcW w:w="1317" w:type="dxa"/>
            <w:vAlign w:val="center"/>
          </w:tcPr>
          <w:p w14:paraId="75A1301F" w14:textId="77777777" w:rsidR="00B74149" w:rsidRDefault="00A85CCD">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75</w:t>
            </w:r>
          </w:p>
        </w:tc>
        <w:tc>
          <w:tcPr>
            <w:tcW w:w="1260" w:type="dxa"/>
            <w:vAlign w:val="center"/>
          </w:tcPr>
          <w:p w14:paraId="43C016E3" w14:textId="77777777" w:rsidR="00B74149" w:rsidRDefault="00A85CCD">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50</w:t>
            </w:r>
          </w:p>
        </w:tc>
        <w:tc>
          <w:tcPr>
            <w:tcW w:w="1417" w:type="dxa"/>
            <w:vAlign w:val="center"/>
          </w:tcPr>
          <w:p w14:paraId="3B3AE598"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60" w:type="dxa"/>
            <w:vAlign w:val="center"/>
          </w:tcPr>
          <w:p w14:paraId="5D86DDF8"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92" w:type="dxa"/>
            <w:vAlign w:val="center"/>
          </w:tcPr>
          <w:p w14:paraId="19FE6690"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r>
      <w:tr w:rsidR="00B74149" w14:paraId="178745E4" w14:textId="77777777">
        <w:trPr>
          <w:jc w:val="center"/>
        </w:trPr>
        <w:tc>
          <w:tcPr>
            <w:tcW w:w="2740" w:type="dxa"/>
          </w:tcPr>
          <w:p w14:paraId="60ADDE22"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Form of crediting</w:t>
            </w:r>
          </w:p>
        </w:tc>
        <w:tc>
          <w:tcPr>
            <w:tcW w:w="1317" w:type="dxa"/>
            <w:vAlign w:val="center"/>
          </w:tcPr>
          <w:p w14:paraId="092F999E" w14:textId="77777777" w:rsidR="00B74149" w:rsidRDefault="00A85CCD">
            <w:pPr>
              <w:pBdr>
                <w:top w:val="nil"/>
                <w:left w:val="nil"/>
                <w:bottom w:val="nil"/>
                <w:right w:val="nil"/>
                <w:between w:val="nil"/>
              </w:pBdr>
              <w:spacing w:line="240" w:lineRule="auto"/>
              <w:ind w:left="0" w:hanging="2"/>
              <w:jc w:val="center"/>
              <w:rPr>
                <w:b/>
                <w:color w:val="000000"/>
                <w:sz w:val="20"/>
                <w:szCs w:val="20"/>
              </w:rPr>
            </w:pPr>
            <w:r>
              <w:rPr>
                <w:b/>
                <w:color w:val="000000"/>
                <w:sz w:val="20"/>
                <w:szCs w:val="20"/>
              </w:rPr>
              <w:t>Examination</w:t>
            </w:r>
          </w:p>
        </w:tc>
        <w:tc>
          <w:tcPr>
            <w:tcW w:w="1260" w:type="dxa"/>
          </w:tcPr>
          <w:p w14:paraId="0224FF05" w14:textId="77777777" w:rsidR="00B74149" w:rsidRDefault="00A85CCD">
            <w:pPr>
              <w:pBdr>
                <w:top w:val="nil"/>
                <w:left w:val="nil"/>
                <w:bottom w:val="nil"/>
                <w:right w:val="nil"/>
                <w:between w:val="nil"/>
              </w:pBdr>
              <w:spacing w:line="240" w:lineRule="auto"/>
              <w:ind w:left="0" w:hanging="2"/>
              <w:jc w:val="center"/>
              <w:rPr>
                <w:b/>
                <w:color w:val="000000"/>
                <w:sz w:val="20"/>
                <w:szCs w:val="20"/>
              </w:rPr>
            </w:pPr>
            <w:r>
              <w:rPr>
                <w:b/>
                <w:color w:val="000000"/>
                <w:sz w:val="20"/>
                <w:szCs w:val="20"/>
              </w:rPr>
              <w:t>crediting with grade</w:t>
            </w:r>
          </w:p>
        </w:tc>
        <w:tc>
          <w:tcPr>
            <w:tcW w:w="1417" w:type="dxa"/>
            <w:vAlign w:val="center"/>
          </w:tcPr>
          <w:p w14:paraId="60581444" w14:textId="77777777" w:rsidR="00B74149" w:rsidRDefault="00B74149">
            <w:pPr>
              <w:pBdr>
                <w:top w:val="nil"/>
                <w:left w:val="nil"/>
                <w:bottom w:val="nil"/>
                <w:right w:val="nil"/>
                <w:between w:val="nil"/>
              </w:pBdr>
              <w:spacing w:line="240" w:lineRule="auto"/>
              <w:ind w:left="0" w:hanging="2"/>
              <w:jc w:val="center"/>
              <w:rPr>
                <w:color w:val="000000"/>
                <w:sz w:val="20"/>
                <w:szCs w:val="20"/>
              </w:rPr>
            </w:pPr>
          </w:p>
        </w:tc>
        <w:tc>
          <w:tcPr>
            <w:tcW w:w="1260" w:type="dxa"/>
            <w:vAlign w:val="center"/>
          </w:tcPr>
          <w:p w14:paraId="2E0E706A" w14:textId="77777777" w:rsidR="00B74149" w:rsidRDefault="00B74149">
            <w:pPr>
              <w:pBdr>
                <w:top w:val="nil"/>
                <w:left w:val="nil"/>
                <w:bottom w:val="nil"/>
                <w:right w:val="nil"/>
                <w:between w:val="nil"/>
              </w:pBdr>
              <w:spacing w:line="240" w:lineRule="auto"/>
              <w:ind w:left="0" w:hanging="2"/>
              <w:jc w:val="center"/>
              <w:rPr>
                <w:color w:val="000000"/>
                <w:sz w:val="20"/>
                <w:szCs w:val="20"/>
              </w:rPr>
            </w:pPr>
          </w:p>
        </w:tc>
        <w:tc>
          <w:tcPr>
            <w:tcW w:w="1292" w:type="dxa"/>
            <w:vAlign w:val="center"/>
          </w:tcPr>
          <w:p w14:paraId="7AFB58B6" w14:textId="77777777" w:rsidR="00B74149" w:rsidRDefault="00B74149">
            <w:pPr>
              <w:pBdr>
                <w:top w:val="nil"/>
                <w:left w:val="nil"/>
                <w:bottom w:val="nil"/>
                <w:right w:val="nil"/>
                <w:between w:val="nil"/>
              </w:pBdr>
              <w:spacing w:line="240" w:lineRule="auto"/>
              <w:ind w:left="0" w:hanging="2"/>
              <w:jc w:val="center"/>
              <w:rPr>
                <w:color w:val="000000"/>
                <w:sz w:val="20"/>
                <w:szCs w:val="20"/>
              </w:rPr>
            </w:pPr>
          </w:p>
        </w:tc>
      </w:tr>
      <w:tr w:rsidR="00B74149" w:rsidRPr="007652C7" w14:paraId="6C72DCD4" w14:textId="77777777">
        <w:trPr>
          <w:jc w:val="center"/>
        </w:trPr>
        <w:tc>
          <w:tcPr>
            <w:tcW w:w="2740" w:type="dxa"/>
          </w:tcPr>
          <w:p w14:paraId="3B90F466"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For group of courses mark (X) final course</w:t>
            </w:r>
          </w:p>
        </w:tc>
        <w:tc>
          <w:tcPr>
            <w:tcW w:w="1317" w:type="dxa"/>
            <w:vAlign w:val="center"/>
          </w:tcPr>
          <w:p w14:paraId="42FCCC37" w14:textId="77777777" w:rsidR="00B74149" w:rsidRPr="007652C7" w:rsidRDefault="00B74149">
            <w:pPr>
              <w:pBdr>
                <w:top w:val="nil"/>
                <w:left w:val="nil"/>
                <w:bottom w:val="nil"/>
                <w:right w:val="nil"/>
                <w:between w:val="nil"/>
              </w:pBdr>
              <w:spacing w:line="240" w:lineRule="auto"/>
              <w:ind w:left="0" w:hanging="2"/>
              <w:jc w:val="center"/>
              <w:rPr>
                <w:b/>
                <w:color w:val="000000"/>
                <w:sz w:val="22"/>
                <w:szCs w:val="22"/>
                <w:lang w:val="en-US"/>
              </w:rPr>
            </w:pPr>
          </w:p>
        </w:tc>
        <w:tc>
          <w:tcPr>
            <w:tcW w:w="1260" w:type="dxa"/>
            <w:vAlign w:val="center"/>
          </w:tcPr>
          <w:p w14:paraId="773327AE" w14:textId="77777777" w:rsidR="00B74149" w:rsidRPr="007652C7" w:rsidRDefault="00B74149">
            <w:pPr>
              <w:pBdr>
                <w:top w:val="nil"/>
                <w:left w:val="nil"/>
                <w:bottom w:val="nil"/>
                <w:right w:val="nil"/>
                <w:between w:val="nil"/>
              </w:pBdr>
              <w:spacing w:line="240" w:lineRule="auto"/>
              <w:ind w:left="0" w:hanging="2"/>
              <w:jc w:val="center"/>
              <w:rPr>
                <w:b/>
                <w:color w:val="000000"/>
                <w:sz w:val="22"/>
                <w:szCs w:val="22"/>
                <w:lang w:val="en-US"/>
              </w:rPr>
            </w:pPr>
          </w:p>
        </w:tc>
        <w:tc>
          <w:tcPr>
            <w:tcW w:w="1417" w:type="dxa"/>
            <w:vAlign w:val="center"/>
          </w:tcPr>
          <w:p w14:paraId="008625EA" w14:textId="77777777" w:rsidR="00B74149" w:rsidRPr="007652C7" w:rsidRDefault="00B74149">
            <w:pPr>
              <w:pBdr>
                <w:top w:val="nil"/>
                <w:left w:val="nil"/>
                <w:bottom w:val="nil"/>
                <w:right w:val="nil"/>
                <w:between w:val="nil"/>
              </w:pBdr>
              <w:spacing w:line="240" w:lineRule="auto"/>
              <w:ind w:left="0" w:hanging="2"/>
              <w:jc w:val="center"/>
              <w:rPr>
                <w:color w:val="000000"/>
                <w:sz w:val="22"/>
                <w:szCs w:val="22"/>
                <w:lang w:val="en-US"/>
              </w:rPr>
            </w:pPr>
          </w:p>
        </w:tc>
        <w:tc>
          <w:tcPr>
            <w:tcW w:w="1260" w:type="dxa"/>
            <w:vAlign w:val="center"/>
          </w:tcPr>
          <w:p w14:paraId="35694478" w14:textId="77777777" w:rsidR="00B74149" w:rsidRPr="007652C7" w:rsidRDefault="00B74149">
            <w:pPr>
              <w:pBdr>
                <w:top w:val="nil"/>
                <w:left w:val="nil"/>
                <w:bottom w:val="nil"/>
                <w:right w:val="nil"/>
                <w:between w:val="nil"/>
              </w:pBdr>
              <w:spacing w:line="240" w:lineRule="auto"/>
              <w:ind w:left="0" w:hanging="2"/>
              <w:jc w:val="center"/>
              <w:rPr>
                <w:color w:val="000000"/>
                <w:sz w:val="22"/>
                <w:szCs w:val="22"/>
                <w:lang w:val="en-US"/>
              </w:rPr>
            </w:pPr>
          </w:p>
        </w:tc>
        <w:tc>
          <w:tcPr>
            <w:tcW w:w="1292" w:type="dxa"/>
            <w:vAlign w:val="center"/>
          </w:tcPr>
          <w:p w14:paraId="22748DDB" w14:textId="77777777" w:rsidR="00B74149" w:rsidRPr="007652C7" w:rsidRDefault="00B74149">
            <w:pPr>
              <w:pBdr>
                <w:top w:val="nil"/>
                <w:left w:val="nil"/>
                <w:bottom w:val="nil"/>
                <w:right w:val="nil"/>
                <w:between w:val="nil"/>
              </w:pBdr>
              <w:spacing w:line="240" w:lineRule="auto"/>
              <w:ind w:left="0" w:hanging="2"/>
              <w:jc w:val="center"/>
              <w:rPr>
                <w:color w:val="000000"/>
                <w:sz w:val="22"/>
                <w:szCs w:val="22"/>
                <w:lang w:val="en-US"/>
              </w:rPr>
            </w:pPr>
          </w:p>
        </w:tc>
      </w:tr>
      <w:tr w:rsidR="00B74149" w14:paraId="5655D756" w14:textId="77777777">
        <w:trPr>
          <w:jc w:val="center"/>
        </w:trPr>
        <w:tc>
          <w:tcPr>
            <w:tcW w:w="2740" w:type="dxa"/>
          </w:tcPr>
          <w:p w14:paraId="0D8E9BCB"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Number of ECTS points</w:t>
            </w:r>
          </w:p>
        </w:tc>
        <w:tc>
          <w:tcPr>
            <w:tcW w:w="1317" w:type="dxa"/>
            <w:vAlign w:val="center"/>
          </w:tcPr>
          <w:p w14:paraId="32FB6814" w14:textId="77777777" w:rsidR="00B74149" w:rsidRDefault="00A85CCD">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3</w:t>
            </w:r>
          </w:p>
        </w:tc>
        <w:tc>
          <w:tcPr>
            <w:tcW w:w="1260" w:type="dxa"/>
            <w:vAlign w:val="center"/>
          </w:tcPr>
          <w:p w14:paraId="71D49CFB" w14:textId="77777777" w:rsidR="00B74149" w:rsidRDefault="00A85CCD">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2</w:t>
            </w:r>
          </w:p>
        </w:tc>
        <w:tc>
          <w:tcPr>
            <w:tcW w:w="1417" w:type="dxa"/>
            <w:vAlign w:val="center"/>
          </w:tcPr>
          <w:p w14:paraId="04974199"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60" w:type="dxa"/>
            <w:vAlign w:val="center"/>
          </w:tcPr>
          <w:p w14:paraId="39BC3A2A"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92" w:type="dxa"/>
            <w:vAlign w:val="center"/>
          </w:tcPr>
          <w:p w14:paraId="05101DDA"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r>
      <w:tr w:rsidR="00B74149" w14:paraId="68210147" w14:textId="77777777">
        <w:trPr>
          <w:jc w:val="center"/>
        </w:trPr>
        <w:tc>
          <w:tcPr>
            <w:tcW w:w="2740" w:type="dxa"/>
          </w:tcPr>
          <w:p w14:paraId="3632DF5A"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including number of ECTS points for practical (P) classes</w:t>
            </w:r>
          </w:p>
        </w:tc>
        <w:tc>
          <w:tcPr>
            <w:tcW w:w="1317" w:type="dxa"/>
            <w:vAlign w:val="center"/>
          </w:tcPr>
          <w:p w14:paraId="58AF42C1" w14:textId="77777777" w:rsidR="00B74149" w:rsidRPr="007652C7" w:rsidRDefault="00B74149">
            <w:pPr>
              <w:pBdr>
                <w:top w:val="nil"/>
                <w:left w:val="nil"/>
                <w:bottom w:val="nil"/>
                <w:right w:val="nil"/>
                <w:between w:val="nil"/>
              </w:pBdr>
              <w:spacing w:line="240" w:lineRule="auto"/>
              <w:ind w:left="0" w:hanging="2"/>
              <w:jc w:val="center"/>
              <w:rPr>
                <w:b/>
                <w:color w:val="000000"/>
                <w:sz w:val="22"/>
                <w:szCs w:val="22"/>
                <w:lang w:val="en-US"/>
              </w:rPr>
            </w:pPr>
          </w:p>
        </w:tc>
        <w:tc>
          <w:tcPr>
            <w:tcW w:w="1260" w:type="dxa"/>
            <w:vAlign w:val="center"/>
          </w:tcPr>
          <w:p w14:paraId="56A0D5C1" w14:textId="77777777" w:rsidR="00B74149" w:rsidRDefault="00A85CCD">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2</w:t>
            </w:r>
          </w:p>
        </w:tc>
        <w:tc>
          <w:tcPr>
            <w:tcW w:w="1417" w:type="dxa"/>
            <w:vAlign w:val="center"/>
          </w:tcPr>
          <w:p w14:paraId="73353FAD"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60" w:type="dxa"/>
            <w:vAlign w:val="center"/>
          </w:tcPr>
          <w:p w14:paraId="5CD8C5A2"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92" w:type="dxa"/>
            <w:vAlign w:val="center"/>
          </w:tcPr>
          <w:p w14:paraId="0322C660"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r>
      <w:tr w:rsidR="00B74149" w14:paraId="6763431B" w14:textId="77777777">
        <w:trPr>
          <w:jc w:val="center"/>
        </w:trPr>
        <w:tc>
          <w:tcPr>
            <w:tcW w:w="2740" w:type="dxa"/>
          </w:tcPr>
          <w:p w14:paraId="553AE7AC"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bookmarkStart w:id="1" w:name="_heading=h.gjdgxs" w:colFirst="0" w:colLast="0"/>
            <w:bookmarkEnd w:id="1"/>
            <w:r w:rsidRPr="007652C7">
              <w:rPr>
                <w:color w:val="000000"/>
                <w:sz w:val="22"/>
                <w:szCs w:val="22"/>
                <w:lang w:val="en-US"/>
              </w:rPr>
              <w:t>including number of ECTS points corresponding to classes that require direct participation of lecturers and other academics (BU)</w:t>
            </w:r>
          </w:p>
        </w:tc>
        <w:tc>
          <w:tcPr>
            <w:tcW w:w="1317" w:type="dxa"/>
            <w:vAlign w:val="center"/>
          </w:tcPr>
          <w:p w14:paraId="4FD68B06" w14:textId="3D515381" w:rsidR="00B74149" w:rsidRDefault="00A85CCD">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1,</w:t>
            </w:r>
            <w:r w:rsidR="007652C7">
              <w:rPr>
                <w:b/>
                <w:color w:val="000000"/>
                <w:sz w:val="22"/>
                <w:szCs w:val="22"/>
              </w:rPr>
              <w:t>44</w:t>
            </w:r>
          </w:p>
        </w:tc>
        <w:tc>
          <w:tcPr>
            <w:tcW w:w="1260" w:type="dxa"/>
            <w:vAlign w:val="center"/>
          </w:tcPr>
          <w:p w14:paraId="74A04157" w14:textId="77777777" w:rsidR="00B74149" w:rsidRDefault="00A85CCD">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1,2</w:t>
            </w:r>
          </w:p>
        </w:tc>
        <w:tc>
          <w:tcPr>
            <w:tcW w:w="1417" w:type="dxa"/>
            <w:vAlign w:val="center"/>
          </w:tcPr>
          <w:p w14:paraId="42F7907B"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60" w:type="dxa"/>
            <w:vAlign w:val="center"/>
          </w:tcPr>
          <w:p w14:paraId="2E6E8B7D"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c>
          <w:tcPr>
            <w:tcW w:w="1292" w:type="dxa"/>
            <w:vAlign w:val="center"/>
          </w:tcPr>
          <w:p w14:paraId="61E9F4DA" w14:textId="77777777" w:rsidR="00B74149" w:rsidRDefault="00B74149">
            <w:pPr>
              <w:pBdr>
                <w:top w:val="nil"/>
                <w:left w:val="nil"/>
                <w:bottom w:val="nil"/>
                <w:right w:val="nil"/>
                <w:between w:val="nil"/>
              </w:pBdr>
              <w:spacing w:line="240" w:lineRule="auto"/>
              <w:ind w:left="0" w:hanging="2"/>
              <w:jc w:val="center"/>
              <w:rPr>
                <w:color w:val="000000"/>
                <w:sz w:val="22"/>
                <w:szCs w:val="22"/>
              </w:rPr>
            </w:pPr>
          </w:p>
        </w:tc>
      </w:tr>
    </w:tbl>
    <w:p w14:paraId="661262EF" w14:textId="77777777" w:rsidR="00B74149" w:rsidRDefault="00B74149">
      <w:pPr>
        <w:pBdr>
          <w:top w:val="nil"/>
          <w:left w:val="nil"/>
          <w:bottom w:val="nil"/>
          <w:right w:val="nil"/>
          <w:between w:val="nil"/>
        </w:pBdr>
        <w:spacing w:line="240" w:lineRule="auto"/>
        <w:rPr>
          <w:color w:val="000000"/>
          <w:sz w:val="12"/>
          <w:szCs w:val="12"/>
        </w:rPr>
      </w:pPr>
    </w:p>
    <w:p w14:paraId="6A6A5BE4" w14:textId="77777777" w:rsidR="00B74149" w:rsidRDefault="00B74149">
      <w:pPr>
        <w:pBdr>
          <w:top w:val="nil"/>
          <w:left w:val="nil"/>
          <w:bottom w:val="nil"/>
          <w:right w:val="nil"/>
          <w:between w:val="nil"/>
        </w:pBdr>
        <w:spacing w:line="240" w:lineRule="auto"/>
        <w:rPr>
          <w:color w:val="000000"/>
          <w:sz w:val="12"/>
          <w:szCs w:val="12"/>
        </w:rPr>
      </w:pPr>
      <w:bookmarkStart w:id="2" w:name="_heading=h.1fob9te" w:colFirst="0" w:colLast="0"/>
      <w:bookmarkEnd w:id="2"/>
    </w:p>
    <w:tbl>
      <w:tblPr>
        <w:tblStyle w:val="aff7"/>
        <w:tblW w:w="9230" w:type="dxa"/>
        <w:tblInd w:w="-10" w:type="dxa"/>
        <w:tblLayout w:type="fixed"/>
        <w:tblLook w:val="0000" w:firstRow="0" w:lastRow="0" w:firstColumn="0" w:lastColumn="0" w:noHBand="0" w:noVBand="0"/>
      </w:tblPr>
      <w:tblGrid>
        <w:gridCol w:w="9230"/>
      </w:tblGrid>
      <w:tr w:rsidR="00B74149" w14:paraId="7E6C81C6" w14:textId="77777777">
        <w:tc>
          <w:tcPr>
            <w:tcW w:w="9230" w:type="dxa"/>
            <w:tcBorders>
              <w:top w:val="single" w:sz="4" w:space="0" w:color="000000"/>
              <w:left w:val="single" w:sz="4" w:space="0" w:color="000000"/>
              <w:bottom w:val="single" w:sz="4" w:space="0" w:color="000000"/>
              <w:right w:val="single" w:sz="4" w:space="0" w:color="000000"/>
            </w:tcBorders>
          </w:tcPr>
          <w:p w14:paraId="0D541758" w14:textId="77777777" w:rsidR="00B74149" w:rsidRPr="007652C7" w:rsidRDefault="00A85CCD">
            <w:pPr>
              <w:pBdr>
                <w:top w:val="nil"/>
                <w:left w:val="nil"/>
                <w:bottom w:val="nil"/>
                <w:right w:val="nil"/>
                <w:between w:val="nil"/>
              </w:pBdr>
              <w:spacing w:line="240" w:lineRule="auto"/>
              <w:ind w:left="0" w:hanging="2"/>
              <w:jc w:val="center"/>
              <w:rPr>
                <w:color w:val="000000"/>
                <w:lang w:val="en-US"/>
              </w:rPr>
            </w:pPr>
            <w:r w:rsidRPr="007652C7">
              <w:rPr>
                <w:b/>
                <w:color w:val="000000"/>
                <w:sz w:val="22"/>
                <w:szCs w:val="22"/>
                <w:lang w:val="en-US"/>
              </w:rPr>
              <w:t>PREREQUISITES RELATING TO KNOWLEDGE, SKILLS AND OTHER COMPETENCES</w:t>
            </w:r>
          </w:p>
          <w:p w14:paraId="6E103274" w14:textId="77777777" w:rsidR="00B74149" w:rsidRDefault="00A85CCD">
            <w:pPr>
              <w:pBdr>
                <w:top w:val="nil"/>
                <w:left w:val="nil"/>
                <w:bottom w:val="nil"/>
                <w:right w:val="nil"/>
                <w:between w:val="nil"/>
              </w:pBdr>
              <w:spacing w:line="240" w:lineRule="auto"/>
              <w:ind w:left="0" w:hanging="2"/>
              <w:rPr>
                <w:color w:val="000000"/>
              </w:rPr>
            </w:pPr>
            <w:r>
              <w:t>No</w:t>
            </w:r>
            <w:r>
              <w:rPr>
                <w:color w:val="000000"/>
              </w:rPr>
              <w:t xml:space="preserve"> prerequisites</w:t>
            </w:r>
          </w:p>
        </w:tc>
      </w:tr>
    </w:tbl>
    <w:p w14:paraId="23BB9007" w14:textId="77777777" w:rsidR="00B74149" w:rsidRDefault="00B74149">
      <w:pPr>
        <w:pBdr>
          <w:top w:val="nil"/>
          <w:left w:val="nil"/>
          <w:bottom w:val="nil"/>
          <w:right w:val="nil"/>
          <w:between w:val="nil"/>
        </w:pBdr>
        <w:spacing w:line="240" w:lineRule="auto"/>
        <w:rPr>
          <w:color w:val="000000"/>
          <w:sz w:val="12"/>
          <w:szCs w:val="12"/>
        </w:rPr>
      </w:pPr>
    </w:p>
    <w:p w14:paraId="6D912333" w14:textId="77777777" w:rsidR="00B74149" w:rsidRDefault="00A85CCD">
      <w:pPr>
        <w:pBdr>
          <w:top w:val="nil"/>
          <w:left w:val="nil"/>
          <w:bottom w:val="nil"/>
          <w:right w:val="nil"/>
          <w:between w:val="nil"/>
        </w:pBdr>
        <w:spacing w:line="240" w:lineRule="auto"/>
        <w:rPr>
          <w:color w:val="000000"/>
          <w:sz w:val="12"/>
          <w:szCs w:val="12"/>
        </w:rPr>
      </w:pPr>
      <w:r>
        <w:rPr>
          <w:color w:val="000000"/>
          <w:sz w:val="12"/>
          <w:szCs w:val="12"/>
        </w:rPr>
        <w:t>\</w:t>
      </w:r>
    </w:p>
    <w:tbl>
      <w:tblPr>
        <w:tblStyle w:val="aff8"/>
        <w:tblW w:w="925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58"/>
      </w:tblGrid>
      <w:tr w:rsidR="00B74149" w:rsidRPr="007652C7" w14:paraId="57F367FA" w14:textId="77777777">
        <w:tc>
          <w:tcPr>
            <w:tcW w:w="9258" w:type="dxa"/>
          </w:tcPr>
          <w:p w14:paraId="74004061" w14:textId="77777777" w:rsidR="00B74149" w:rsidRPr="007652C7" w:rsidRDefault="00A85CCD">
            <w:pPr>
              <w:pBdr>
                <w:top w:val="nil"/>
                <w:left w:val="nil"/>
                <w:bottom w:val="nil"/>
                <w:right w:val="nil"/>
                <w:between w:val="nil"/>
              </w:pBdr>
              <w:spacing w:line="240" w:lineRule="auto"/>
              <w:ind w:left="0" w:hanging="2"/>
              <w:jc w:val="center"/>
              <w:rPr>
                <w:b/>
                <w:color w:val="000000"/>
                <w:sz w:val="22"/>
                <w:szCs w:val="22"/>
                <w:lang w:val="en-US"/>
              </w:rPr>
            </w:pPr>
            <w:r w:rsidRPr="007652C7">
              <w:rPr>
                <w:b/>
                <w:color w:val="000000"/>
                <w:sz w:val="22"/>
                <w:szCs w:val="22"/>
                <w:lang w:val="en-US"/>
              </w:rPr>
              <w:t>SUBJECT OBJECTIVES</w:t>
            </w:r>
          </w:p>
          <w:p w14:paraId="48B2B5F6"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C1 Acquisition of knowledge about the theory of management, economic categories and laws, as well as market economy institutions and their functions in the economic system on a micro and macroeconomic scale.</w:t>
            </w:r>
          </w:p>
          <w:p w14:paraId="0AFB676D"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C2 Understanding the principles of making optimal decisions by market entities and the function of the state in the economy in the context of economic growth and development.</w:t>
            </w:r>
          </w:p>
          <w:p w14:paraId="69BB77E4"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C3. Acquiring the ability to use basic economic tools to describe real economic problems and developing the ability to identify and analyze the factors of the macroeconomic environment in connection with the implemented economic policy.</w:t>
            </w:r>
          </w:p>
        </w:tc>
      </w:tr>
      <w:tr w:rsidR="00B74149" w:rsidRPr="007652C7" w14:paraId="4148C647" w14:textId="77777777">
        <w:trPr>
          <w:trHeight w:val="3109"/>
        </w:trPr>
        <w:tc>
          <w:tcPr>
            <w:tcW w:w="9258" w:type="dxa"/>
            <w:tcBorders>
              <w:top w:val="single" w:sz="4" w:space="0" w:color="000000"/>
              <w:left w:val="single" w:sz="4" w:space="0" w:color="000000"/>
              <w:bottom w:val="single" w:sz="4" w:space="0" w:color="000000"/>
              <w:right w:val="single" w:sz="4" w:space="0" w:color="000000"/>
            </w:tcBorders>
          </w:tcPr>
          <w:p w14:paraId="2FE8CF38" w14:textId="77777777" w:rsidR="00B74149" w:rsidRDefault="00A85CCD">
            <w:pPr>
              <w:pBdr>
                <w:top w:val="nil"/>
                <w:left w:val="nil"/>
                <w:bottom w:val="nil"/>
                <w:right w:val="nil"/>
                <w:between w:val="nil"/>
              </w:pBdr>
              <w:spacing w:before="60" w:line="240" w:lineRule="auto"/>
              <w:ind w:left="0" w:hanging="2"/>
              <w:jc w:val="center"/>
              <w:rPr>
                <w:color w:val="000000"/>
              </w:rPr>
            </w:pPr>
            <w:r>
              <w:rPr>
                <w:b/>
                <w:color w:val="000000"/>
              </w:rPr>
              <w:lastRenderedPageBreak/>
              <w:t>SUBJECT EDUCATIONAL EFFECTS</w:t>
            </w:r>
          </w:p>
          <w:p w14:paraId="11625251" w14:textId="77777777" w:rsidR="00B74149" w:rsidRDefault="00A85CCD">
            <w:pPr>
              <w:numPr>
                <w:ilvl w:val="3"/>
                <w:numId w:val="4"/>
              </w:numPr>
              <w:pBdr>
                <w:top w:val="nil"/>
                <w:left w:val="nil"/>
                <w:bottom w:val="nil"/>
                <w:right w:val="nil"/>
                <w:between w:val="nil"/>
              </w:pBdr>
              <w:tabs>
                <w:tab w:val="left" w:pos="719"/>
              </w:tabs>
              <w:spacing w:line="240" w:lineRule="auto"/>
              <w:ind w:left="0" w:hanging="2"/>
              <w:jc w:val="both"/>
              <w:rPr>
                <w:color w:val="000000"/>
              </w:rPr>
            </w:pPr>
            <w:r>
              <w:rPr>
                <w:color w:val="000000"/>
                <w:u w:val="single"/>
              </w:rPr>
              <w:t>relating to knowledge:</w:t>
            </w:r>
          </w:p>
          <w:p w14:paraId="03FC9F08" w14:textId="77777777" w:rsidR="00B74149" w:rsidRPr="007652C7" w:rsidRDefault="00A85CCD">
            <w:pPr>
              <w:numPr>
                <w:ilvl w:val="3"/>
                <w:numId w:val="1"/>
              </w:numPr>
              <w:tabs>
                <w:tab w:val="left" w:pos="0"/>
              </w:tabs>
              <w:ind w:left="0" w:hanging="2"/>
              <w:jc w:val="both"/>
              <w:rPr>
                <w:rFonts w:ascii="Arial" w:eastAsia="Arial" w:hAnsi="Arial" w:cs="Arial"/>
                <w:color w:val="0E101A"/>
                <w:sz w:val="22"/>
                <w:szCs w:val="22"/>
                <w:lang w:val="en-US"/>
              </w:rPr>
            </w:pPr>
            <w:r w:rsidRPr="007652C7">
              <w:rPr>
                <w:color w:val="0E101A"/>
                <w:lang w:val="en-US"/>
              </w:rPr>
              <w:t>PEU_W01 Knows the basic concepts, theories, phenomena and rules of economics and understands the relationships between them. Has basic knowledge of the markets, production factors, and the principles and conditions for making rational decisions by market entities.</w:t>
            </w:r>
          </w:p>
          <w:p w14:paraId="0D6DB2D4" w14:textId="77777777" w:rsidR="00B74149" w:rsidRPr="007652C7" w:rsidRDefault="00A85CCD">
            <w:pPr>
              <w:numPr>
                <w:ilvl w:val="3"/>
                <w:numId w:val="1"/>
              </w:numPr>
              <w:tabs>
                <w:tab w:val="left" w:pos="0"/>
              </w:tabs>
              <w:ind w:left="0" w:hanging="2"/>
              <w:jc w:val="both"/>
              <w:rPr>
                <w:rFonts w:ascii="Arial" w:eastAsia="Arial" w:hAnsi="Arial" w:cs="Arial"/>
                <w:color w:val="0E101A"/>
                <w:sz w:val="22"/>
                <w:szCs w:val="22"/>
                <w:lang w:val="en-US"/>
              </w:rPr>
            </w:pPr>
            <w:r w:rsidRPr="007652C7">
              <w:rPr>
                <w:color w:val="0E101A"/>
                <w:lang w:val="en-US"/>
              </w:rPr>
              <w:t>PEU_W02 Knows the basic goals and institutions of the market economy and the economic policy instruments.</w:t>
            </w:r>
          </w:p>
          <w:p w14:paraId="447215FA" w14:textId="77777777" w:rsidR="00B74149" w:rsidRPr="007652C7" w:rsidRDefault="00A85CCD">
            <w:pPr>
              <w:pBdr>
                <w:top w:val="nil"/>
                <w:left w:val="nil"/>
                <w:bottom w:val="nil"/>
                <w:right w:val="nil"/>
                <w:between w:val="nil"/>
              </w:pBdr>
              <w:spacing w:line="276" w:lineRule="auto"/>
              <w:ind w:left="0" w:hanging="2"/>
              <w:jc w:val="both"/>
              <w:rPr>
                <w:color w:val="000000"/>
                <w:u w:val="single"/>
                <w:lang w:val="en-US"/>
              </w:rPr>
            </w:pPr>
            <w:r w:rsidRPr="007652C7">
              <w:rPr>
                <w:color w:val="000000"/>
                <w:u w:val="single"/>
                <w:lang w:val="en-US"/>
              </w:rPr>
              <w:t>relating to skills:</w:t>
            </w:r>
          </w:p>
          <w:p w14:paraId="67C2030A" w14:textId="77777777" w:rsidR="00B74149" w:rsidRPr="007652C7" w:rsidRDefault="00A85CCD">
            <w:pPr>
              <w:pBdr>
                <w:top w:val="nil"/>
                <w:left w:val="nil"/>
                <w:bottom w:val="nil"/>
                <w:right w:val="nil"/>
                <w:between w:val="nil"/>
              </w:pBdr>
              <w:spacing w:line="276" w:lineRule="auto"/>
              <w:ind w:left="0" w:hanging="2"/>
              <w:jc w:val="both"/>
              <w:rPr>
                <w:color w:val="000000"/>
                <w:lang w:val="en-US"/>
              </w:rPr>
            </w:pPr>
            <w:r w:rsidRPr="007652C7">
              <w:rPr>
                <w:color w:val="000000"/>
                <w:lang w:val="en-US"/>
              </w:rPr>
              <w:t>PEU_U01 Can identify and interpret the economic aspects and effects of engineering activities</w:t>
            </w:r>
          </w:p>
          <w:p w14:paraId="18FB9411" w14:textId="77777777" w:rsidR="00B74149" w:rsidRPr="007652C7" w:rsidRDefault="00A85CCD">
            <w:pPr>
              <w:pBdr>
                <w:top w:val="nil"/>
                <w:left w:val="nil"/>
                <w:bottom w:val="nil"/>
                <w:right w:val="nil"/>
                <w:between w:val="nil"/>
              </w:pBdr>
              <w:spacing w:line="276" w:lineRule="auto"/>
              <w:ind w:left="0" w:hanging="2"/>
              <w:jc w:val="both"/>
              <w:rPr>
                <w:color w:val="000000"/>
                <w:lang w:val="en-US"/>
              </w:rPr>
            </w:pPr>
            <w:r w:rsidRPr="007652C7">
              <w:rPr>
                <w:color w:val="000000"/>
                <w:lang w:val="en-US"/>
              </w:rPr>
              <w:t>PEU_U02 Is able to make conclusions using the principles and economic laws and apply the instruments of economic regulation.</w:t>
            </w:r>
          </w:p>
          <w:p w14:paraId="066C0634" w14:textId="77777777" w:rsidR="00B74149" w:rsidRPr="007652C7" w:rsidRDefault="00A85CCD">
            <w:pPr>
              <w:pBdr>
                <w:top w:val="nil"/>
                <w:left w:val="nil"/>
                <w:bottom w:val="nil"/>
                <w:right w:val="nil"/>
                <w:between w:val="nil"/>
              </w:pBdr>
              <w:spacing w:line="276" w:lineRule="auto"/>
              <w:ind w:left="0" w:hanging="2"/>
              <w:jc w:val="both"/>
              <w:rPr>
                <w:color w:val="000000"/>
                <w:u w:val="single"/>
                <w:lang w:val="en-US"/>
              </w:rPr>
            </w:pPr>
            <w:r w:rsidRPr="007652C7">
              <w:rPr>
                <w:color w:val="000000"/>
                <w:u w:val="single"/>
                <w:lang w:val="en-US"/>
              </w:rPr>
              <w:t>relating to social competences:</w:t>
            </w:r>
          </w:p>
          <w:p w14:paraId="7936AAF1" w14:textId="77777777" w:rsidR="00B74149" w:rsidRPr="007652C7" w:rsidRDefault="00A85CCD">
            <w:pPr>
              <w:pBdr>
                <w:top w:val="nil"/>
                <w:left w:val="nil"/>
                <w:bottom w:val="nil"/>
                <w:right w:val="nil"/>
                <w:between w:val="nil"/>
              </w:pBdr>
              <w:tabs>
                <w:tab w:val="left" w:pos="719"/>
              </w:tabs>
              <w:spacing w:line="240" w:lineRule="auto"/>
              <w:ind w:left="0" w:hanging="2"/>
              <w:rPr>
                <w:color w:val="000000"/>
                <w:lang w:val="en-US"/>
              </w:rPr>
            </w:pPr>
            <w:r w:rsidRPr="007652C7">
              <w:rPr>
                <w:color w:val="000000"/>
                <w:lang w:val="en-US"/>
              </w:rPr>
              <w:t>PEU_K01 Is able to identify and interpret the economic aspects and effects of engineering activities supporting management and business processes.</w:t>
            </w:r>
          </w:p>
        </w:tc>
      </w:tr>
    </w:tbl>
    <w:p w14:paraId="1FEB6CD5" w14:textId="77777777" w:rsidR="00B74149" w:rsidRPr="007652C7" w:rsidRDefault="00B74149">
      <w:pPr>
        <w:pBdr>
          <w:top w:val="nil"/>
          <w:left w:val="nil"/>
          <w:bottom w:val="nil"/>
          <w:right w:val="nil"/>
          <w:between w:val="nil"/>
        </w:pBdr>
        <w:spacing w:line="240" w:lineRule="auto"/>
        <w:ind w:left="0" w:hanging="2"/>
        <w:rPr>
          <w:color w:val="000000"/>
          <w:sz w:val="20"/>
          <w:szCs w:val="20"/>
          <w:vertAlign w:val="superscript"/>
          <w:lang w:val="en-US"/>
        </w:rPr>
      </w:pPr>
    </w:p>
    <w:tbl>
      <w:tblPr>
        <w:tblStyle w:val="aff9"/>
        <w:tblW w:w="9230" w:type="dxa"/>
        <w:tblInd w:w="-10" w:type="dxa"/>
        <w:tblLayout w:type="fixed"/>
        <w:tblLook w:val="0000" w:firstRow="0" w:lastRow="0" w:firstColumn="0" w:lastColumn="0" w:noHBand="0" w:noVBand="0"/>
      </w:tblPr>
      <w:tblGrid>
        <w:gridCol w:w="789"/>
        <w:gridCol w:w="6964"/>
        <w:gridCol w:w="1477"/>
      </w:tblGrid>
      <w:tr w:rsidR="00B74149" w14:paraId="10674753" w14:textId="77777777">
        <w:trPr>
          <w:trHeight w:val="336"/>
        </w:trPr>
        <w:tc>
          <w:tcPr>
            <w:tcW w:w="9230" w:type="dxa"/>
            <w:gridSpan w:val="3"/>
            <w:tcBorders>
              <w:top w:val="single" w:sz="4" w:space="0" w:color="000000"/>
              <w:left w:val="single" w:sz="4" w:space="0" w:color="000000"/>
              <w:bottom w:val="single" w:sz="4" w:space="0" w:color="000000"/>
              <w:right w:val="single" w:sz="4" w:space="0" w:color="000000"/>
            </w:tcBorders>
            <w:vAlign w:val="center"/>
          </w:tcPr>
          <w:p w14:paraId="25BAF575" w14:textId="77777777" w:rsidR="00B74149" w:rsidRDefault="00A85CCD">
            <w:pPr>
              <w:pBdr>
                <w:top w:val="nil"/>
                <w:left w:val="nil"/>
                <w:bottom w:val="nil"/>
                <w:right w:val="nil"/>
                <w:between w:val="nil"/>
              </w:pBdr>
              <w:spacing w:before="60" w:after="20" w:line="240" w:lineRule="auto"/>
              <w:ind w:left="0" w:hanging="2"/>
              <w:jc w:val="center"/>
              <w:rPr>
                <w:color w:val="000000"/>
              </w:rPr>
            </w:pPr>
            <w:r>
              <w:rPr>
                <w:b/>
                <w:color w:val="000000"/>
              </w:rPr>
              <w:t>PROGRAMME CONTENT</w:t>
            </w:r>
          </w:p>
        </w:tc>
      </w:tr>
      <w:tr w:rsidR="00B74149" w14:paraId="1DD9C07D" w14:textId="77777777">
        <w:trPr>
          <w:trHeight w:val="20"/>
        </w:trPr>
        <w:tc>
          <w:tcPr>
            <w:tcW w:w="7753" w:type="dxa"/>
            <w:gridSpan w:val="2"/>
            <w:tcBorders>
              <w:top w:val="single" w:sz="4" w:space="0" w:color="000000"/>
              <w:left w:val="single" w:sz="4" w:space="0" w:color="000000"/>
              <w:bottom w:val="single" w:sz="4" w:space="0" w:color="000000"/>
            </w:tcBorders>
            <w:vAlign w:val="center"/>
          </w:tcPr>
          <w:p w14:paraId="6527E902" w14:textId="77777777" w:rsidR="00B74149" w:rsidRDefault="00A85CCD">
            <w:pPr>
              <w:keepNext/>
              <w:numPr>
                <w:ilvl w:val="2"/>
                <w:numId w:val="1"/>
              </w:numPr>
              <w:pBdr>
                <w:top w:val="nil"/>
                <w:left w:val="nil"/>
                <w:bottom w:val="nil"/>
                <w:right w:val="nil"/>
                <w:between w:val="nil"/>
              </w:pBdr>
              <w:spacing w:before="60" w:after="20" w:line="240" w:lineRule="auto"/>
              <w:ind w:left="0" w:hanging="2"/>
              <w:jc w:val="center"/>
              <w:rPr>
                <w:color w:val="000000"/>
              </w:rPr>
            </w:pPr>
            <w:r>
              <w:rPr>
                <w:b/>
                <w:color w:val="000000"/>
                <w:sz w:val="22"/>
                <w:szCs w:val="22"/>
              </w:rPr>
              <w:t>Lecture</w:t>
            </w:r>
          </w:p>
        </w:tc>
        <w:tc>
          <w:tcPr>
            <w:tcW w:w="1477" w:type="dxa"/>
            <w:tcBorders>
              <w:top w:val="single" w:sz="4" w:space="0" w:color="000000"/>
              <w:left w:val="single" w:sz="4" w:space="0" w:color="000000"/>
              <w:bottom w:val="single" w:sz="4" w:space="0" w:color="000000"/>
              <w:right w:val="single" w:sz="4" w:space="0" w:color="000000"/>
            </w:tcBorders>
            <w:vAlign w:val="center"/>
          </w:tcPr>
          <w:p w14:paraId="4722D1DC" w14:textId="77777777" w:rsidR="00B74149" w:rsidRDefault="00A85CCD">
            <w:pPr>
              <w:keepNext/>
              <w:numPr>
                <w:ilvl w:val="4"/>
                <w:numId w:val="1"/>
              </w:numPr>
              <w:pBdr>
                <w:top w:val="nil"/>
                <w:left w:val="nil"/>
                <w:bottom w:val="nil"/>
                <w:right w:val="nil"/>
                <w:between w:val="nil"/>
              </w:pBdr>
              <w:spacing w:before="60" w:after="20" w:line="240" w:lineRule="auto"/>
              <w:ind w:left="0" w:hanging="2"/>
              <w:jc w:val="center"/>
              <w:rPr>
                <w:b/>
                <w:color w:val="000000"/>
                <w:sz w:val="18"/>
                <w:szCs w:val="18"/>
              </w:rPr>
            </w:pPr>
            <w:r>
              <w:rPr>
                <w:b/>
                <w:color w:val="000000"/>
                <w:sz w:val="18"/>
                <w:szCs w:val="18"/>
              </w:rPr>
              <w:t>Number of hours</w:t>
            </w:r>
          </w:p>
        </w:tc>
      </w:tr>
      <w:tr w:rsidR="00B74149" w14:paraId="352CDA63" w14:textId="77777777">
        <w:trPr>
          <w:trHeight w:val="20"/>
        </w:trPr>
        <w:tc>
          <w:tcPr>
            <w:tcW w:w="789" w:type="dxa"/>
            <w:tcBorders>
              <w:top w:val="single" w:sz="4" w:space="0" w:color="000000"/>
              <w:left w:val="single" w:sz="4" w:space="0" w:color="000000"/>
              <w:bottom w:val="single" w:sz="4" w:space="0" w:color="000000"/>
            </w:tcBorders>
            <w:vAlign w:val="center"/>
          </w:tcPr>
          <w:p w14:paraId="45BA2D8A"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Lec.1</w:t>
            </w:r>
          </w:p>
        </w:tc>
        <w:tc>
          <w:tcPr>
            <w:tcW w:w="6964" w:type="dxa"/>
            <w:tcBorders>
              <w:top w:val="single" w:sz="4" w:space="0" w:color="000000"/>
              <w:left w:val="single" w:sz="4" w:space="0" w:color="000000"/>
              <w:bottom w:val="single" w:sz="4" w:space="0" w:color="000000"/>
            </w:tcBorders>
          </w:tcPr>
          <w:p w14:paraId="1271CE78" w14:textId="77777777" w:rsidR="00B74149" w:rsidRDefault="00A85CCD">
            <w:pPr>
              <w:pBdr>
                <w:top w:val="nil"/>
                <w:left w:val="nil"/>
                <w:bottom w:val="nil"/>
                <w:right w:val="nil"/>
                <w:between w:val="nil"/>
              </w:pBdr>
              <w:spacing w:before="20" w:after="20" w:line="240" w:lineRule="auto"/>
              <w:ind w:left="0" w:hanging="2"/>
              <w:jc w:val="both"/>
              <w:rPr>
                <w:sz w:val="22"/>
                <w:szCs w:val="22"/>
              </w:rPr>
            </w:pPr>
            <w:r w:rsidRPr="007652C7">
              <w:rPr>
                <w:color w:val="000000"/>
                <w:sz w:val="22"/>
                <w:szCs w:val="22"/>
                <w:lang w:val="en-US"/>
              </w:rPr>
              <w:t>Organisational activities. Economics as a science. Microeconomics and macroeconomics. Positive economics and normative economics. Regularities and economic rights. Tools and methods of economic analysis.</w:t>
            </w:r>
            <w:r w:rsidRPr="007652C7">
              <w:rPr>
                <w:color w:val="000000"/>
                <w:lang w:val="en-US"/>
              </w:rPr>
              <w:t xml:space="preserve"> </w:t>
            </w:r>
            <w:r>
              <w:rPr>
                <w:color w:val="000000"/>
                <w:sz w:val="22"/>
                <w:szCs w:val="22"/>
              </w:rPr>
              <w:t>The search for economic data. The inference of economics.</w:t>
            </w:r>
          </w:p>
        </w:tc>
        <w:tc>
          <w:tcPr>
            <w:tcW w:w="1477" w:type="dxa"/>
            <w:tcBorders>
              <w:top w:val="single" w:sz="4" w:space="0" w:color="000000"/>
              <w:left w:val="single" w:sz="4" w:space="0" w:color="000000"/>
              <w:bottom w:val="single" w:sz="4" w:space="0" w:color="000000"/>
              <w:right w:val="single" w:sz="4" w:space="0" w:color="000000"/>
            </w:tcBorders>
            <w:vAlign w:val="center"/>
          </w:tcPr>
          <w:p w14:paraId="330A8213"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sz w:val="22"/>
                <w:szCs w:val="22"/>
              </w:rPr>
              <w:t>2</w:t>
            </w:r>
          </w:p>
        </w:tc>
      </w:tr>
      <w:tr w:rsidR="00B74149" w14:paraId="0C13EA6A" w14:textId="77777777">
        <w:trPr>
          <w:trHeight w:val="20"/>
        </w:trPr>
        <w:tc>
          <w:tcPr>
            <w:tcW w:w="789" w:type="dxa"/>
            <w:tcBorders>
              <w:top w:val="single" w:sz="4" w:space="0" w:color="000000"/>
              <w:left w:val="single" w:sz="4" w:space="0" w:color="000000"/>
              <w:bottom w:val="single" w:sz="4" w:space="0" w:color="000000"/>
            </w:tcBorders>
            <w:vAlign w:val="center"/>
          </w:tcPr>
          <w:p w14:paraId="14C2C662"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Lec.2</w:t>
            </w:r>
          </w:p>
        </w:tc>
        <w:tc>
          <w:tcPr>
            <w:tcW w:w="6964" w:type="dxa"/>
            <w:tcBorders>
              <w:top w:val="single" w:sz="4" w:space="0" w:color="000000"/>
              <w:left w:val="single" w:sz="4" w:space="0" w:color="000000"/>
              <w:bottom w:val="single" w:sz="4" w:space="0" w:color="000000"/>
            </w:tcBorders>
          </w:tcPr>
          <w:p w14:paraId="0F415CD8" w14:textId="77777777" w:rsidR="00B74149" w:rsidRDefault="00A85CCD">
            <w:pPr>
              <w:widowControl w:val="0"/>
              <w:pBdr>
                <w:top w:val="nil"/>
                <w:left w:val="nil"/>
                <w:bottom w:val="nil"/>
                <w:right w:val="nil"/>
                <w:between w:val="nil"/>
              </w:pBdr>
              <w:spacing w:line="276" w:lineRule="auto"/>
              <w:ind w:left="0" w:hanging="2"/>
              <w:rPr>
                <w:color w:val="000000"/>
                <w:sz w:val="22"/>
                <w:szCs w:val="22"/>
              </w:rPr>
            </w:pPr>
            <w:r w:rsidRPr="007652C7">
              <w:rPr>
                <w:color w:val="000000"/>
                <w:sz w:val="22"/>
                <w:szCs w:val="22"/>
                <w:lang w:val="en-US"/>
              </w:rPr>
              <w:t xml:space="preserve">The historical process of the development of economic thought - economic trends and schools. </w:t>
            </w:r>
            <w:r>
              <w:rPr>
                <w:color w:val="000000"/>
                <w:sz w:val="22"/>
                <w:szCs w:val="22"/>
              </w:rPr>
              <w:t>The functioning of the market - demand, supply, market equilibrium</w:t>
            </w:r>
          </w:p>
        </w:tc>
        <w:tc>
          <w:tcPr>
            <w:tcW w:w="1477" w:type="dxa"/>
            <w:tcBorders>
              <w:top w:val="single" w:sz="4" w:space="0" w:color="000000"/>
              <w:left w:val="single" w:sz="4" w:space="0" w:color="000000"/>
              <w:bottom w:val="single" w:sz="4" w:space="0" w:color="000000"/>
              <w:right w:val="single" w:sz="4" w:space="0" w:color="000000"/>
            </w:tcBorders>
          </w:tcPr>
          <w:p w14:paraId="599389A2" w14:textId="77777777" w:rsidR="00B74149" w:rsidRDefault="00A85CCD">
            <w:pPr>
              <w:pBdr>
                <w:top w:val="nil"/>
                <w:left w:val="nil"/>
                <w:bottom w:val="nil"/>
                <w:right w:val="single" w:sz="4" w:space="1" w:color="000000"/>
                <w:between w:val="nil"/>
              </w:pBdr>
              <w:spacing w:before="20" w:after="20" w:line="240" w:lineRule="auto"/>
              <w:ind w:left="0" w:hanging="2"/>
              <w:jc w:val="center"/>
              <w:rPr>
                <w:color w:val="000000"/>
                <w:sz w:val="22"/>
                <w:szCs w:val="22"/>
              </w:rPr>
            </w:pPr>
            <w:r>
              <w:rPr>
                <w:color w:val="000000"/>
                <w:sz w:val="22"/>
                <w:szCs w:val="22"/>
              </w:rPr>
              <w:t>2</w:t>
            </w:r>
          </w:p>
        </w:tc>
      </w:tr>
      <w:tr w:rsidR="00B74149" w14:paraId="46320B86" w14:textId="77777777">
        <w:trPr>
          <w:trHeight w:val="20"/>
        </w:trPr>
        <w:tc>
          <w:tcPr>
            <w:tcW w:w="789" w:type="dxa"/>
            <w:tcBorders>
              <w:top w:val="single" w:sz="4" w:space="0" w:color="000000"/>
              <w:left w:val="single" w:sz="4" w:space="0" w:color="000000"/>
              <w:bottom w:val="single" w:sz="4" w:space="0" w:color="000000"/>
            </w:tcBorders>
            <w:vAlign w:val="center"/>
          </w:tcPr>
          <w:p w14:paraId="7314A0D3"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Lec.3</w:t>
            </w:r>
          </w:p>
        </w:tc>
        <w:tc>
          <w:tcPr>
            <w:tcW w:w="6964" w:type="dxa"/>
            <w:tcBorders>
              <w:top w:val="single" w:sz="4" w:space="0" w:color="000000"/>
              <w:left w:val="single" w:sz="4" w:space="0" w:color="000000"/>
              <w:bottom w:val="single" w:sz="4" w:space="0" w:color="000000"/>
            </w:tcBorders>
          </w:tcPr>
          <w:p w14:paraId="796AA0F5" w14:textId="77777777" w:rsidR="00B74149" w:rsidRPr="007652C7" w:rsidRDefault="00A85CCD">
            <w:pPr>
              <w:pBdr>
                <w:top w:val="nil"/>
                <w:left w:val="nil"/>
                <w:bottom w:val="nil"/>
                <w:right w:val="nil"/>
                <w:between w:val="nil"/>
              </w:pBdr>
              <w:spacing w:before="120" w:line="240" w:lineRule="auto"/>
              <w:ind w:left="0" w:hanging="2"/>
              <w:jc w:val="both"/>
              <w:rPr>
                <w:color w:val="000000"/>
                <w:sz w:val="22"/>
                <w:szCs w:val="22"/>
                <w:lang w:val="en-US"/>
              </w:rPr>
            </w:pPr>
            <w:r w:rsidRPr="007652C7">
              <w:rPr>
                <w:color w:val="000000"/>
                <w:sz w:val="22"/>
                <w:szCs w:val="22"/>
                <w:lang w:val="en-US"/>
              </w:rPr>
              <w:t xml:space="preserve">Elasticity of demand and </w:t>
            </w:r>
            <w:r w:rsidRPr="007652C7">
              <w:rPr>
                <w:sz w:val="22"/>
                <w:szCs w:val="22"/>
                <w:lang w:val="en-US"/>
              </w:rPr>
              <w:t>elasticity</w:t>
            </w:r>
            <w:r w:rsidRPr="007652C7">
              <w:rPr>
                <w:color w:val="000000"/>
                <w:sz w:val="22"/>
                <w:szCs w:val="22"/>
                <w:lang w:val="en-US"/>
              </w:rPr>
              <w:t xml:space="preserve"> of supply</w:t>
            </w:r>
          </w:p>
        </w:tc>
        <w:tc>
          <w:tcPr>
            <w:tcW w:w="1477" w:type="dxa"/>
            <w:tcBorders>
              <w:top w:val="single" w:sz="4" w:space="0" w:color="000000"/>
              <w:left w:val="single" w:sz="4" w:space="0" w:color="000000"/>
              <w:bottom w:val="single" w:sz="4" w:space="0" w:color="000000"/>
              <w:right w:val="single" w:sz="4" w:space="0" w:color="000000"/>
            </w:tcBorders>
            <w:vAlign w:val="center"/>
          </w:tcPr>
          <w:p w14:paraId="0AADBCD6"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2</w:t>
            </w:r>
          </w:p>
        </w:tc>
      </w:tr>
      <w:tr w:rsidR="00B74149" w14:paraId="1F61F560" w14:textId="77777777">
        <w:trPr>
          <w:trHeight w:val="20"/>
        </w:trPr>
        <w:tc>
          <w:tcPr>
            <w:tcW w:w="789" w:type="dxa"/>
            <w:tcBorders>
              <w:top w:val="single" w:sz="4" w:space="0" w:color="000000"/>
              <w:left w:val="single" w:sz="4" w:space="0" w:color="000000"/>
              <w:bottom w:val="single" w:sz="4" w:space="0" w:color="000000"/>
            </w:tcBorders>
            <w:vAlign w:val="center"/>
          </w:tcPr>
          <w:p w14:paraId="08F0ECD9"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Lec.4</w:t>
            </w:r>
          </w:p>
        </w:tc>
        <w:tc>
          <w:tcPr>
            <w:tcW w:w="6964" w:type="dxa"/>
            <w:tcBorders>
              <w:top w:val="single" w:sz="4" w:space="0" w:color="000000"/>
              <w:left w:val="single" w:sz="4" w:space="0" w:color="000000"/>
              <w:bottom w:val="single" w:sz="4" w:space="0" w:color="000000"/>
            </w:tcBorders>
          </w:tcPr>
          <w:p w14:paraId="1DBAFA28" w14:textId="77777777" w:rsidR="00B74149" w:rsidRPr="007652C7" w:rsidRDefault="00A85CCD">
            <w:pPr>
              <w:pBdr>
                <w:top w:val="nil"/>
                <w:left w:val="nil"/>
                <w:bottom w:val="nil"/>
                <w:right w:val="nil"/>
                <w:between w:val="nil"/>
              </w:pBdr>
              <w:spacing w:before="120" w:line="240" w:lineRule="auto"/>
              <w:ind w:left="0" w:hanging="2"/>
              <w:jc w:val="both"/>
              <w:rPr>
                <w:color w:val="000000"/>
                <w:sz w:val="22"/>
                <w:szCs w:val="22"/>
                <w:lang w:val="en-US"/>
              </w:rPr>
            </w:pPr>
            <w:r w:rsidRPr="007652C7">
              <w:rPr>
                <w:color w:val="000000"/>
                <w:sz w:val="22"/>
                <w:szCs w:val="22"/>
                <w:lang w:val="en-US"/>
              </w:rPr>
              <w:t>Theory proceedings manufacturer. The choice of optimal technology production in the short and long term. Marginal rate of technical substitution. The product average and marginal product of factor of production</w:t>
            </w:r>
          </w:p>
        </w:tc>
        <w:tc>
          <w:tcPr>
            <w:tcW w:w="1477" w:type="dxa"/>
            <w:tcBorders>
              <w:top w:val="single" w:sz="4" w:space="0" w:color="000000"/>
              <w:left w:val="single" w:sz="4" w:space="0" w:color="000000"/>
              <w:bottom w:val="single" w:sz="4" w:space="0" w:color="000000"/>
              <w:right w:val="single" w:sz="4" w:space="0" w:color="000000"/>
            </w:tcBorders>
            <w:vAlign w:val="center"/>
          </w:tcPr>
          <w:p w14:paraId="291B8249"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2</w:t>
            </w:r>
          </w:p>
        </w:tc>
      </w:tr>
      <w:tr w:rsidR="00B74149" w14:paraId="5AF2A002" w14:textId="77777777">
        <w:trPr>
          <w:trHeight w:val="20"/>
        </w:trPr>
        <w:tc>
          <w:tcPr>
            <w:tcW w:w="789" w:type="dxa"/>
            <w:tcBorders>
              <w:top w:val="single" w:sz="4" w:space="0" w:color="000000"/>
              <w:left w:val="single" w:sz="4" w:space="0" w:color="000000"/>
              <w:bottom w:val="single" w:sz="4" w:space="0" w:color="000000"/>
            </w:tcBorders>
            <w:vAlign w:val="center"/>
          </w:tcPr>
          <w:p w14:paraId="0C0F28F6"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Lec.5</w:t>
            </w:r>
          </w:p>
        </w:tc>
        <w:tc>
          <w:tcPr>
            <w:tcW w:w="6964" w:type="dxa"/>
            <w:tcBorders>
              <w:top w:val="single" w:sz="4" w:space="0" w:color="000000"/>
              <w:left w:val="single" w:sz="4" w:space="0" w:color="000000"/>
              <w:bottom w:val="single" w:sz="4" w:space="0" w:color="000000"/>
            </w:tcBorders>
          </w:tcPr>
          <w:p w14:paraId="3CA32AFA" w14:textId="77777777" w:rsidR="00B74149" w:rsidRPr="007652C7" w:rsidRDefault="00A85CCD">
            <w:pPr>
              <w:pBdr>
                <w:top w:val="nil"/>
                <w:left w:val="nil"/>
                <w:bottom w:val="nil"/>
                <w:right w:val="nil"/>
                <w:between w:val="nil"/>
              </w:pBdr>
              <w:spacing w:before="120" w:line="240" w:lineRule="auto"/>
              <w:ind w:left="0" w:hanging="2"/>
              <w:jc w:val="both"/>
              <w:rPr>
                <w:color w:val="000000"/>
                <w:sz w:val="22"/>
                <w:szCs w:val="22"/>
                <w:lang w:val="en-US"/>
              </w:rPr>
            </w:pPr>
            <w:r w:rsidRPr="007652C7">
              <w:rPr>
                <w:color w:val="000000"/>
                <w:sz w:val="22"/>
                <w:szCs w:val="22"/>
                <w:lang w:val="en-US"/>
              </w:rPr>
              <w:t>Costs in the company (total, average, marginal). The costs in the short and long term. Economies of scale. The economic costs. The principle of sound management</w:t>
            </w:r>
          </w:p>
        </w:tc>
        <w:tc>
          <w:tcPr>
            <w:tcW w:w="1477" w:type="dxa"/>
            <w:tcBorders>
              <w:top w:val="single" w:sz="4" w:space="0" w:color="000000"/>
              <w:left w:val="single" w:sz="4" w:space="0" w:color="000000"/>
              <w:bottom w:val="single" w:sz="4" w:space="0" w:color="000000"/>
              <w:right w:val="single" w:sz="4" w:space="0" w:color="000000"/>
            </w:tcBorders>
            <w:vAlign w:val="center"/>
          </w:tcPr>
          <w:p w14:paraId="5AB488D8"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2</w:t>
            </w:r>
          </w:p>
        </w:tc>
      </w:tr>
      <w:tr w:rsidR="00B74149" w14:paraId="7DC59AB7" w14:textId="77777777">
        <w:trPr>
          <w:trHeight w:val="20"/>
        </w:trPr>
        <w:tc>
          <w:tcPr>
            <w:tcW w:w="789" w:type="dxa"/>
            <w:tcBorders>
              <w:top w:val="single" w:sz="4" w:space="0" w:color="000000"/>
              <w:left w:val="single" w:sz="4" w:space="0" w:color="000000"/>
              <w:bottom w:val="single" w:sz="4" w:space="0" w:color="000000"/>
            </w:tcBorders>
            <w:vAlign w:val="center"/>
          </w:tcPr>
          <w:p w14:paraId="28F148E4"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Lec.6</w:t>
            </w:r>
          </w:p>
        </w:tc>
        <w:tc>
          <w:tcPr>
            <w:tcW w:w="6964" w:type="dxa"/>
            <w:tcBorders>
              <w:top w:val="single" w:sz="4" w:space="0" w:color="000000"/>
              <w:left w:val="single" w:sz="4" w:space="0" w:color="000000"/>
              <w:bottom w:val="single" w:sz="4" w:space="0" w:color="000000"/>
            </w:tcBorders>
          </w:tcPr>
          <w:p w14:paraId="4B861657" w14:textId="77777777" w:rsidR="00B74149" w:rsidRDefault="00A85CCD">
            <w:pPr>
              <w:pBdr>
                <w:top w:val="nil"/>
                <w:left w:val="nil"/>
                <w:bottom w:val="nil"/>
                <w:right w:val="nil"/>
                <w:between w:val="nil"/>
              </w:pBdr>
              <w:spacing w:before="120" w:line="240" w:lineRule="auto"/>
              <w:ind w:left="0" w:hanging="2"/>
              <w:jc w:val="both"/>
              <w:rPr>
                <w:color w:val="000000"/>
                <w:sz w:val="22"/>
                <w:szCs w:val="22"/>
              </w:rPr>
            </w:pPr>
            <w:r w:rsidRPr="007652C7">
              <w:rPr>
                <w:color w:val="000000"/>
                <w:sz w:val="22"/>
                <w:szCs w:val="22"/>
                <w:lang w:val="en-US"/>
              </w:rPr>
              <w:t xml:space="preserve">Revenue and earnings of the company. </w:t>
            </w:r>
            <w:r>
              <w:rPr>
                <w:color w:val="000000"/>
                <w:sz w:val="22"/>
                <w:szCs w:val="22"/>
              </w:rPr>
              <w:t>Market structure - general characteristics</w:t>
            </w:r>
          </w:p>
        </w:tc>
        <w:tc>
          <w:tcPr>
            <w:tcW w:w="1477" w:type="dxa"/>
            <w:tcBorders>
              <w:top w:val="single" w:sz="4" w:space="0" w:color="000000"/>
              <w:left w:val="single" w:sz="4" w:space="0" w:color="000000"/>
              <w:bottom w:val="single" w:sz="4" w:space="0" w:color="000000"/>
              <w:right w:val="single" w:sz="4" w:space="0" w:color="000000"/>
            </w:tcBorders>
            <w:vAlign w:val="center"/>
          </w:tcPr>
          <w:p w14:paraId="7213D454"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2</w:t>
            </w:r>
          </w:p>
        </w:tc>
      </w:tr>
      <w:tr w:rsidR="00B74149" w14:paraId="347A6103" w14:textId="77777777">
        <w:trPr>
          <w:trHeight w:val="20"/>
        </w:trPr>
        <w:tc>
          <w:tcPr>
            <w:tcW w:w="789" w:type="dxa"/>
            <w:tcBorders>
              <w:top w:val="single" w:sz="4" w:space="0" w:color="000000"/>
              <w:left w:val="single" w:sz="4" w:space="0" w:color="000000"/>
              <w:bottom w:val="single" w:sz="4" w:space="0" w:color="000000"/>
            </w:tcBorders>
            <w:vAlign w:val="center"/>
          </w:tcPr>
          <w:p w14:paraId="20CD5698"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Lec.7</w:t>
            </w:r>
          </w:p>
        </w:tc>
        <w:tc>
          <w:tcPr>
            <w:tcW w:w="6964" w:type="dxa"/>
            <w:tcBorders>
              <w:top w:val="single" w:sz="4" w:space="0" w:color="000000"/>
              <w:left w:val="single" w:sz="4" w:space="0" w:color="000000"/>
              <w:bottom w:val="single" w:sz="4" w:space="0" w:color="000000"/>
            </w:tcBorders>
          </w:tcPr>
          <w:p w14:paraId="007FBF4B" w14:textId="77777777" w:rsidR="00B74149" w:rsidRDefault="00A85CCD">
            <w:pPr>
              <w:pBdr>
                <w:top w:val="nil"/>
                <w:left w:val="nil"/>
                <w:bottom w:val="nil"/>
                <w:right w:val="nil"/>
                <w:between w:val="nil"/>
              </w:pBdr>
              <w:spacing w:before="120" w:line="240" w:lineRule="auto"/>
              <w:ind w:left="0" w:hanging="2"/>
              <w:jc w:val="both"/>
              <w:rPr>
                <w:color w:val="000000"/>
                <w:sz w:val="22"/>
                <w:szCs w:val="22"/>
              </w:rPr>
            </w:pPr>
            <w:r w:rsidRPr="007652C7">
              <w:rPr>
                <w:color w:val="000000"/>
                <w:sz w:val="22"/>
                <w:szCs w:val="22"/>
                <w:lang w:val="en-US"/>
              </w:rPr>
              <w:t xml:space="preserve">General equilibrium, welfare and efficiency. Conditions for economic efficiency - Edgeworth box. </w:t>
            </w:r>
            <w:r>
              <w:rPr>
                <w:color w:val="000000"/>
                <w:sz w:val="22"/>
                <w:szCs w:val="22"/>
              </w:rPr>
              <w:t>Optimal production.</w:t>
            </w:r>
          </w:p>
        </w:tc>
        <w:tc>
          <w:tcPr>
            <w:tcW w:w="1477" w:type="dxa"/>
            <w:tcBorders>
              <w:top w:val="single" w:sz="4" w:space="0" w:color="000000"/>
              <w:left w:val="single" w:sz="4" w:space="0" w:color="000000"/>
              <w:bottom w:val="single" w:sz="4" w:space="0" w:color="000000"/>
              <w:right w:val="single" w:sz="4" w:space="0" w:color="000000"/>
            </w:tcBorders>
            <w:vAlign w:val="center"/>
          </w:tcPr>
          <w:p w14:paraId="3FDA4AF5"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sz w:val="22"/>
                <w:szCs w:val="22"/>
              </w:rPr>
              <w:t>2</w:t>
            </w:r>
          </w:p>
        </w:tc>
      </w:tr>
      <w:tr w:rsidR="00B74149" w14:paraId="1294AE3F" w14:textId="77777777">
        <w:trPr>
          <w:trHeight w:val="20"/>
        </w:trPr>
        <w:tc>
          <w:tcPr>
            <w:tcW w:w="789" w:type="dxa"/>
            <w:tcBorders>
              <w:top w:val="single" w:sz="4" w:space="0" w:color="000000"/>
              <w:left w:val="single" w:sz="4" w:space="0" w:color="000000"/>
              <w:bottom w:val="single" w:sz="4" w:space="0" w:color="000000"/>
            </w:tcBorders>
            <w:vAlign w:val="center"/>
          </w:tcPr>
          <w:p w14:paraId="55E88462"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Lec.8</w:t>
            </w:r>
          </w:p>
        </w:tc>
        <w:tc>
          <w:tcPr>
            <w:tcW w:w="6964" w:type="dxa"/>
            <w:tcBorders>
              <w:top w:val="single" w:sz="4" w:space="0" w:color="000000"/>
              <w:left w:val="single" w:sz="4" w:space="0" w:color="000000"/>
              <w:bottom w:val="single" w:sz="4" w:space="0" w:color="000000"/>
            </w:tcBorders>
          </w:tcPr>
          <w:p w14:paraId="542B8AB4" w14:textId="77777777" w:rsidR="00B74149" w:rsidRPr="007652C7" w:rsidRDefault="00A85CCD">
            <w:pPr>
              <w:pBdr>
                <w:top w:val="nil"/>
                <w:left w:val="nil"/>
                <w:bottom w:val="nil"/>
                <w:right w:val="nil"/>
                <w:between w:val="nil"/>
              </w:pBdr>
              <w:spacing w:before="120" w:line="240" w:lineRule="auto"/>
              <w:ind w:left="0" w:hanging="2"/>
              <w:jc w:val="both"/>
              <w:rPr>
                <w:color w:val="000000"/>
                <w:sz w:val="22"/>
                <w:szCs w:val="22"/>
                <w:lang w:val="en-US"/>
              </w:rPr>
            </w:pPr>
            <w:r w:rsidRPr="007652C7">
              <w:rPr>
                <w:color w:val="000000"/>
                <w:sz w:val="22"/>
                <w:szCs w:val="22"/>
                <w:lang w:val="en-US"/>
              </w:rPr>
              <w:t>The role of the state in a market economy</w:t>
            </w:r>
          </w:p>
        </w:tc>
        <w:tc>
          <w:tcPr>
            <w:tcW w:w="1477" w:type="dxa"/>
            <w:tcBorders>
              <w:top w:val="single" w:sz="4" w:space="0" w:color="000000"/>
              <w:left w:val="single" w:sz="4" w:space="0" w:color="000000"/>
              <w:bottom w:val="single" w:sz="4" w:space="0" w:color="000000"/>
              <w:right w:val="single" w:sz="4" w:space="0" w:color="000000"/>
            </w:tcBorders>
            <w:vAlign w:val="center"/>
          </w:tcPr>
          <w:p w14:paraId="2574F2D5"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sz w:val="22"/>
                <w:szCs w:val="22"/>
              </w:rPr>
              <w:t>2</w:t>
            </w:r>
          </w:p>
        </w:tc>
      </w:tr>
      <w:tr w:rsidR="00B74149" w14:paraId="0B0BF3B3" w14:textId="77777777">
        <w:trPr>
          <w:trHeight w:val="20"/>
        </w:trPr>
        <w:tc>
          <w:tcPr>
            <w:tcW w:w="789" w:type="dxa"/>
            <w:tcBorders>
              <w:top w:val="single" w:sz="4" w:space="0" w:color="000000"/>
              <w:left w:val="single" w:sz="4" w:space="0" w:color="000000"/>
              <w:bottom w:val="single" w:sz="4" w:space="0" w:color="000000"/>
            </w:tcBorders>
            <w:vAlign w:val="center"/>
          </w:tcPr>
          <w:p w14:paraId="6CED6AB2"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Lec.9</w:t>
            </w:r>
          </w:p>
        </w:tc>
        <w:tc>
          <w:tcPr>
            <w:tcW w:w="6964" w:type="dxa"/>
            <w:tcBorders>
              <w:top w:val="single" w:sz="4" w:space="0" w:color="000000"/>
              <w:left w:val="single" w:sz="4" w:space="0" w:color="000000"/>
              <w:bottom w:val="single" w:sz="4" w:space="0" w:color="000000"/>
            </w:tcBorders>
          </w:tcPr>
          <w:p w14:paraId="6B231743" w14:textId="77777777" w:rsidR="00B74149" w:rsidRDefault="00A85CCD">
            <w:pPr>
              <w:pBdr>
                <w:top w:val="nil"/>
                <w:left w:val="nil"/>
                <w:bottom w:val="nil"/>
                <w:right w:val="nil"/>
                <w:between w:val="nil"/>
              </w:pBdr>
              <w:spacing w:before="120" w:line="240" w:lineRule="auto"/>
              <w:ind w:left="0" w:hanging="2"/>
              <w:jc w:val="both"/>
              <w:rPr>
                <w:color w:val="000000"/>
                <w:sz w:val="22"/>
                <w:szCs w:val="22"/>
              </w:rPr>
            </w:pPr>
            <w:r w:rsidRPr="007652C7">
              <w:rPr>
                <w:color w:val="000000"/>
                <w:sz w:val="22"/>
                <w:szCs w:val="22"/>
                <w:lang w:val="en-US"/>
              </w:rPr>
              <w:t xml:space="preserve">The measurement of economic activity; production and income. Fluctuations in GDP, production and income. </w:t>
            </w:r>
            <w:r>
              <w:rPr>
                <w:color w:val="000000"/>
                <w:sz w:val="22"/>
                <w:szCs w:val="22"/>
              </w:rPr>
              <w:t>Consumer demand and investment demand.</w:t>
            </w:r>
          </w:p>
        </w:tc>
        <w:tc>
          <w:tcPr>
            <w:tcW w:w="1477" w:type="dxa"/>
            <w:tcBorders>
              <w:top w:val="single" w:sz="4" w:space="0" w:color="000000"/>
              <w:left w:val="single" w:sz="4" w:space="0" w:color="000000"/>
              <w:bottom w:val="single" w:sz="4" w:space="0" w:color="000000"/>
              <w:right w:val="single" w:sz="4" w:space="0" w:color="000000"/>
            </w:tcBorders>
            <w:vAlign w:val="center"/>
          </w:tcPr>
          <w:p w14:paraId="3C40550F"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2</w:t>
            </w:r>
          </w:p>
        </w:tc>
      </w:tr>
      <w:tr w:rsidR="00B74149" w14:paraId="0DC562A5" w14:textId="77777777">
        <w:trPr>
          <w:trHeight w:val="20"/>
        </w:trPr>
        <w:tc>
          <w:tcPr>
            <w:tcW w:w="789" w:type="dxa"/>
            <w:tcBorders>
              <w:top w:val="single" w:sz="4" w:space="0" w:color="000000"/>
              <w:left w:val="single" w:sz="4" w:space="0" w:color="000000"/>
              <w:bottom w:val="single" w:sz="4" w:space="0" w:color="000000"/>
            </w:tcBorders>
            <w:vAlign w:val="center"/>
          </w:tcPr>
          <w:p w14:paraId="6490C5EF"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Lec.10</w:t>
            </w:r>
          </w:p>
        </w:tc>
        <w:tc>
          <w:tcPr>
            <w:tcW w:w="6964" w:type="dxa"/>
            <w:tcBorders>
              <w:top w:val="single" w:sz="4" w:space="0" w:color="000000"/>
              <w:left w:val="single" w:sz="4" w:space="0" w:color="000000"/>
              <w:bottom w:val="single" w:sz="4" w:space="0" w:color="000000"/>
            </w:tcBorders>
          </w:tcPr>
          <w:p w14:paraId="21064C99" w14:textId="77777777" w:rsidR="00B74149" w:rsidRDefault="00A85CCD">
            <w:pPr>
              <w:pBdr>
                <w:top w:val="nil"/>
                <w:left w:val="nil"/>
                <w:bottom w:val="nil"/>
                <w:right w:val="nil"/>
                <w:between w:val="nil"/>
              </w:pBdr>
              <w:spacing w:before="120" w:line="240" w:lineRule="auto"/>
              <w:ind w:left="0" w:hanging="2"/>
              <w:jc w:val="both"/>
              <w:rPr>
                <w:color w:val="000000"/>
                <w:sz w:val="22"/>
                <w:szCs w:val="22"/>
              </w:rPr>
            </w:pPr>
            <w:r w:rsidRPr="007652C7">
              <w:rPr>
                <w:color w:val="000000"/>
                <w:sz w:val="22"/>
                <w:szCs w:val="22"/>
                <w:lang w:val="en-US"/>
              </w:rPr>
              <w:t xml:space="preserve">Development and economic growth. Models of economic growth. Fluctuations in the market economy. </w:t>
            </w:r>
            <w:r>
              <w:rPr>
                <w:color w:val="000000"/>
                <w:sz w:val="22"/>
                <w:szCs w:val="22"/>
              </w:rPr>
              <w:t>Passive and active anti-cyclical policy.</w:t>
            </w:r>
          </w:p>
        </w:tc>
        <w:tc>
          <w:tcPr>
            <w:tcW w:w="1477" w:type="dxa"/>
            <w:tcBorders>
              <w:top w:val="single" w:sz="4" w:space="0" w:color="000000"/>
              <w:left w:val="single" w:sz="4" w:space="0" w:color="000000"/>
              <w:bottom w:val="single" w:sz="4" w:space="0" w:color="000000"/>
              <w:right w:val="single" w:sz="4" w:space="0" w:color="000000"/>
            </w:tcBorders>
            <w:vAlign w:val="center"/>
          </w:tcPr>
          <w:p w14:paraId="09B55D35"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sz w:val="22"/>
                <w:szCs w:val="22"/>
              </w:rPr>
              <w:t>2</w:t>
            </w:r>
          </w:p>
        </w:tc>
      </w:tr>
      <w:tr w:rsidR="00B74149" w14:paraId="158C9EC2" w14:textId="77777777">
        <w:trPr>
          <w:trHeight w:val="20"/>
        </w:trPr>
        <w:tc>
          <w:tcPr>
            <w:tcW w:w="789" w:type="dxa"/>
            <w:tcBorders>
              <w:top w:val="single" w:sz="4" w:space="0" w:color="000000"/>
              <w:left w:val="single" w:sz="4" w:space="0" w:color="000000"/>
              <w:bottom w:val="single" w:sz="4" w:space="0" w:color="000000"/>
            </w:tcBorders>
            <w:vAlign w:val="center"/>
          </w:tcPr>
          <w:p w14:paraId="686603BE"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Lec.11</w:t>
            </w:r>
          </w:p>
        </w:tc>
        <w:tc>
          <w:tcPr>
            <w:tcW w:w="6964" w:type="dxa"/>
            <w:tcBorders>
              <w:top w:val="single" w:sz="4" w:space="0" w:color="000000"/>
              <w:left w:val="single" w:sz="4" w:space="0" w:color="000000"/>
              <w:bottom w:val="single" w:sz="4" w:space="0" w:color="000000"/>
            </w:tcBorders>
          </w:tcPr>
          <w:p w14:paraId="2CAA8BE2" w14:textId="77777777" w:rsidR="00B74149" w:rsidRDefault="00A85CCD">
            <w:pPr>
              <w:pBdr>
                <w:top w:val="nil"/>
                <w:left w:val="nil"/>
                <w:bottom w:val="nil"/>
                <w:right w:val="nil"/>
                <w:between w:val="nil"/>
              </w:pBdr>
              <w:spacing w:before="120" w:line="240" w:lineRule="auto"/>
              <w:ind w:left="0" w:hanging="2"/>
              <w:jc w:val="both"/>
              <w:rPr>
                <w:color w:val="000000"/>
                <w:sz w:val="22"/>
                <w:szCs w:val="22"/>
              </w:rPr>
            </w:pPr>
            <w:r>
              <w:rPr>
                <w:color w:val="000000"/>
                <w:sz w:val="22"/>
                <w:szCs w:val="22"/>
              </w:rPr>
              <w:t>The monetary-credit system</w:t>
            </w:r>
          </w:p>
        </w:tc>
        <w:tc>
          <w:tcPr>
            <w:tcW w:w="1477" w:type="dxa"/>
            <w:tcBorders>
              <w:top w:val="single" w:sz="4" w:space="0" w:color="000000"/>
              <w:left w:val="single" w:sz="4" w:space="0" w:color="000000"/>
              <w:bottom w:val="single" w:sz="4" w:space="0" w:color="000000"/>
              <w:right w:val="single" w:sz="4" w:space="0" w:color="000000"/>
            </w:tcBorders>
            <w:vAlign w:val="center"/>
          </w:tcPr>
          <w:p w14:paraId="25C51A3F"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2</w:t>
            </w:r>
          </w:p>
        </w:tc>
      </w:tr>
      <w:tr w:rsidR="00B74149" w14:paraId="6118B4F3" w14:textId="77777777">
        <w:trPr>
          <w:trHeight w:val="20"/>
        </w:trPr>
        <w:tc>
          <w:tcPr>
            <w:tcW w:w="789" w:type="dxa"/>
            <w:tcBorders>
              <w:top w:val="single" w:sz="4" w:space="0" w:color="000000"/>
              <w:left w:val="single" w:sz="4" w:space="0" w:color="000000"/>
              <w:bottom w:val="single" w:sz="4" w:space="0" w:color="000000"/>
            </w:tcBorders>
            <w:vAlign w:val="center"/>
          </w:tcPr>
          <w:p w14:paraId="4EB330F9"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Lec.12</w:t>
            </w:r>
          </w:p>
        </w:tc>
        <w:tc>
          <w:tcPr>
            <w:tcW w:w="6964" w:type="dxa"/>
            <w:tcBorders>
              <w:top w:val="single" w:sz="4" w:space="0" w:color="000000"/>
              <w:left w:val="single" w:sz="4" w:space="0" w:color="000000"/>
              <w:bottom w:val="single" w:sz="4" w:space="0" w:color="000000"/>
            </w:tcBorders>
          </w:tcPr>
          <w:p w14:paraId="4B6A98A6" w14:textId="77777777" w:rsidR="00B74149" w:rsidRDefault="00A85CCD">
            <w:pPr>
              <w:pBdr>
                <w:top w:val="nil"/>
                <w:left w:val="nil"/>
                <w:bottom w:val="nil"/>
                <w:right w:val="nil"/>
                <w:between w:val="nil"/>
              </w:pBdr>
              <w:spacing w:before="120" w:line="240" w:lineRule="auto"/>
              <w:ind w:left="0" w:hanging="2"/>
              <w:jc w:val="both"/>
              <w:rPr>
                <w:color w:val="000000"/>
                <w:sz w:val="22"/>
                <w:szCs w:val="22"/>
              </w:rPr>
            </w:pPr>
            <w:r>
              <w:rPr>
                <w:color w:val="000000"/>
                <w:sz w:val="22"/>
                <w:szCs w:val="22"/>
              </w:rPr>
              <w:t>Unemployment and inflation</w:t>
            </w:r>
          </w:p>
        </w:tc>
        <w:tc>
          <w:tcPr>
            <w:tcW w:w="1477" w:type="dxa"/>
            <w:tcBorders>
              <w:top w:val="single" w:sz="4" w:space="0" w:color="000000"/>
              <w:left w:val="single" w:sz="4" w:space="0" w:color="000000"/>
              <w:bottom w:val="single" w:sz="4" w:space="0" w:color="000000"/>
              <w:right w:val="single" w:sz="4" w:space="0" w:color="000000"/>
            </w:tcBorders>
            <w:vAlign w:val="center"/>
          </w:tcPr>
          <w:p w14:paraId="536EEA20"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2</w:t>
            </w:r>
          </w:p>
        </w:tc>
      </w:tr>
      <w:tr w:rsidR="00B74149" w14:paraId="4C4D5645" w14:textId="77777777">
        <w:trPr>
          <w:trHeight w:val="20"/>
        </w:trPr>
        <w:tc>
          <w:tcPr>
            <w:tcW w:w="789" w:type="dxa"/>
            <w:tcBorders>
              <w:top w:val="single" w:sz="4" w:space="0" w:color="000000"/>
              <w:left w:val="single" w:sz="4" w:space="0" w:color="000000"/>
              <w:bottom w:val="single" w:sz="4" w:space="0" w:color="000000"/>
            </w:tcBorders>
            <w:vAlign w:val="center"/>
          </w:tcPr>
          <w:p w14:paraId="0BE2BAA1"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Lec.13</w:t>
            </w:r>
          </w:p>
        </w:tc>
        <w:tc>
          <w:tcPr>
            <w:tcW w:w="6964" w:type="dxa"/>
            <w:tcBorders>
              <w:top w:val="single" w:sz="4" w:space="0" w:color="000000"/>
              <w:left w:val="single" w:sz="4" w:space="0" w:color="000000"/>
              <w:bottom w:val="single" w:sz="4" w:space="0" w:color="000000"/>
            </w:tcBorders>
          </w:tcPr>
          <w:p w14:paraId="141E58A1" w14:textId="77777777" w:rsidR="00B74149" w:rsidRPr="007652C7" w:rsidRDefault="00A85CCD">
            <w:pPr>
              <w:pBdr>
                <w:top w:val="nil"/>
                <w:left w:val="nil"/>
                <w:bottom w:val="nil"/>
                <w:right w:val="nil"/>
                <w:between w:val="nil"/>
              </w:pBdr>
              <w:spacing w:before="120" w:line="240" w:lineRule="auto"/>
              <w:ind w:left="0" w:hanging="2"/>
              <w:jc w:val="both"/>
              <w:rPr>
                <w:color w:val="000000"/>
                <w:sz w:val="22"/>
                <w:szCs w:val="22"/>
                <w:lang w:val="en-US"/>
              </w:rPr>
            </w:pPr>
            <w:r w:rsidRPr="007652C7">
              <w:rPr>
                <w:color w:val="000000"/>
                <w:sz w:val="22"/>
                <w:szCs w:val="22"/>
                <w:lang w:val="en-US"/>
              </w:rPr>
              <w:t>The state budget, the budget deficit and public debt. The economic importance of the public debt</w:t>
            </w:r>
          </w:p>
        </w:tc>
        <w:tc>
          <w:tcPr>
            <w:tcW w:w="1477" w:type="dxa"/>
            <w:tcBorders>
              <w:top w:val="single" w:sz="4" w:space="0" w:color="000000"/>
              <w:left w:val="single" w:sz="4" w:space="0" w:color="000000"/>
              <w:bottom w:val="single" w:sz="4" w:space="0" w:color="000000"/>
              <w:right w:val="single" w:sz="4" w:space="0" w:color="000000"/>
            </w:tcBorders>
            <w:vAlign w:val="center"/>
          </w:tcPr>
          <w:p w14:paraId="6B3ADD6C"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sz w:val="22"/>
                <w:szCs w:val="22"/>
              </w:rPr>
              <w:t>2</w:t>
            </w:r>
          </w:p>
        </w:tc>
      </w:tr>
      <w:tr w:rsidR="00B74149" w14:paraId="11D56214" w14:textId="77777777">
        <w:trPr>
          <w:trHeight w:val="20"/>
        </w:trPr>
        <w:tc>
          <w:tcPr>
            <w:tcW w:w="789" w:type="dxa"/>
            <w:tcBorders>
              <w:top w:val="single" w:sz="4" w:space="0" w:color="000000"/>
              <w:left w:val="single" w:sz="4" w:space="0" w:color="000000"/>
              <w:bottom w:val="single" w:sz="4" w:space="0" w:color="000000"/>
            </w:tcBorders>
            <w:vAlign w:val="center"/>
          </w:tcPr>
          <w:p w14:paraId="4DF36D68"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Lec.14</w:t>
            </w:r>
          </w:p>
        </w:tc>
        <w:tc>
          <w:tcPr>
            <w:tcW w:w="6964" w:type="dxa"/>
            <w:tcBorders>
              <w:top w:val="single" w:sz="4" w:space="0" w:color="000000"/>
              <w:left w:val="single" w:sz="4" w:space="0" w:color="000000"/>
              <w:bottom w:val="single" w:sz="4" w:space="0" w:color="000000"/>
            </w:tcBorders>
          </w:tcPr>
          <w:p w14:paraId="0EB90E8B" w14:textId="77777777" w:rsidR="00B74149" w:rsidRPr="007652C7" w:rsidRDefault="00A85CCD">
            <w:pPr>
              <w:pBdr>
                <w:top w:val="nil"/>
                <w:left w:val="nil"/>
                <w:bottom w:val="nil"/>
                <w:right w:val="nil"/>
                <w:between w:val="nil"/>
              </w:pBdr>
              <w:spacing w:before="120" w:line="240" w:lineRule="auto"/>
              <w:ind w:left="0" w:hanging="2"/>
              <w:jc w:val="both"/>
              <w:rPr>
                <w:color w:val="000000"/>
                <w:sz w:val="22"/>
                <w:szCs w:val="22"/>
                <w:lang w:val="en-US"/>
              </w:rPr>
            </w:pPr>
            <w:r w:rsidRPr="007652C7">
              <w:rPr>
                <w:color w:val="000000"/>
                <w:sz w:val="22"/>
                <w:szCs w:val="22"/>
                <w:lang w:val="en-US"/>
              </w:rPr>
              <w:t>Balance of payments and exchange rates</w:t>
            </w:r>
          </w:p>
        </w:tc>
        <w:tc>
          <w:tcPr>
            <w:tcW w:w="1477" w:type="dxa"/>
            <w:tcBorders>
              <w:top w:val="single" w:sz="4" w:space="0" w:color="000000"/>
              <w:left w:val="single" w:sz="4" w:space="0" w:color="000000"/>
              <w:bottom w:val="single" w:sz="4" w:space="0" w:color="000000"/>
              <w:right w:val="single" w:sz="4" w:space="0" w:color="000000"/>
            </w:tcBorders>
            <w:vAlign w:val="center"/>
          </w:tcPr>
          <w:p w14:paraId="6C6FA337"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2</w:t>
            </w:r>
          </w:p>
        </w:tc>
      </w:tr>
      <w:tr w:rsidR="00B74149" w14:paraId="1CE85C0D" w14:textId="77777777">
        <w:trPr>
          <w:trHeight w:val="20"/>
        </w:trPr>
        <w:tc>
          <w:tcPr>
            <w:tcW w:w="789" w:type="dxa"/>
            <w:tcBorders>
              <w:top w:val="single" w:sz="4" w:space="0" w:color="000000"/>
              <w:left w:val="single" w:sz="4" w:space="0" w:color="000000"/>
              <w:bottom w:val="single" w:sz="4" w:space="0" w:color="000000"/>
            </w:tcBorders>
            <w:vAlign w:val="center"/>
          </w:tcPr>
          <w:p w14:paraId="42205EB9"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lastRenderedPageBreak/>
              <w:t>Lec.15</w:t>
            </w:r>
          </w:p>
        </w:tc>
        <w:tc>
          <w:tcPr>
            <w:tcW w:w="6964" w:type="dxa"/>
            <w:tcBorders>
              <w:top w:val="single" w:sz="4" w:space="0" w:color="000000"/>
              <w:left w:val="single" w:sz="4" w:space="0" w:color="000000"/>
              <w:bottom w:val="single" w:sz="4" w:space="0" w:color="000000"/>
            </w:tcBorders>
          </w:tcPr>
          <w:p w14:paraId="6EDEC7A8" w14:textId="77777777" w:rsidR="00B74149" w:rsidRPr="007652C7" w:rsidRDefault="00A85CCD">
            <w:pPr>
              <w:pBdr>
                <w:top w:val="nil"/>
                <w:left w:val="nil"/>
                <w:bottom w:val="nil"/>
                <w:right w:val="nil"/>
                <w:between w:val="nil"/>
              </w:pBdr>
              <w:spacing w:before="120" w:line="240" w:lineRule="auto"/>
              <w:ind w:left="0" w:hanging="2"/>
              <w:jc w:val="both"/>
              <w:rPr>
                <w:color w:val="000000"/>
                <w:sz w:val="22"/>
                <w:szCs w:val="22"/>
                <w:lang w:val="en-US"/>
              </w:rPr>
            </w:pPr>
            <w:r w:rsidRPr="007652C7">
              <w:rPr>
                <w:color w:val="000000"/>
                <w:sz w:val="22"/>
                <w:szCs w:val="22"/>
                <w:lang w:val="en-US"/>
              </w:rPr>
              <w:t>Globalization and international specialization. The advantage of absolute und the comparative advantage</w:t>
            </w:r>
          </w:p>
        </w:tc>
        <w:tc>
          <w:tcPr>
            <w:tcW w:w="1477" w:type="dxa"/>
            <w:tcBorders>
              <w:top w:val="single" w:sz="4" w:space="0" w:color="000000"/>
              <w:left w:val="single" w:sz="4" w:space="0" w:color="000000"/>
              <w:bottom w:val="single" w:sz="4" w:space="0" w:color="000000"/>
              <w:right w:val="single" w:sz="4" w:space="0" w:color="000000"/>
            </w:tcBorders>
            <w:vAlign w:val="center"/>
          </w:tcPr>
          <w:p w14:paraId="739E59CF"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color w:val="000000"/>
                <w:sz w:val="22"/>
                <w:szCs w:val="22"/>
              </w:rPr>
              <w:t>2</w:t>
            </w:r>
          </w:p>
        </w:tc>
      </w:tr>
      <w:tr w:rsidR="00B74149" w14:paraId="73E4601C" w14:textId="77777777">
        <w:trPr>
          <w:trHeight w:val="20"/>
        </w:trPr>
        <w:tc>
          <w:tcPr>
            <w:tcW w:w="789" w:type="dxa"/>
            <w:tcBorders>
              <w:top w:val="single" w:sz="4" w:space="0" w:color="000000"/>
              <w:left w:val="single" w:sz="4" w:space="0" w:color="000000"/>
              <w:bottom w:val="single" w:sz="4" w:space="0" w:color="000000"/>
            </w:tcBorders>
            <w:vAlign w:val="center"/>
          </w:tcPr>
          <w:p w14:paraId="19203052" w14:textId="77777777" w:rsidR="00B74149" w:rsidRDefault="00B74149">
            <w:pPr>
              <w:pBdr>
                <w:top w:val="nil"/>
                <w:left w:val="nil"/>
                <w:bottom w:val="nil"/>
                <w:right w:val="nil"/>
                <w:between w:val="nil"/>
              </w:pBdr>
              <w:spacing w:before="20" w:after="20" w:line="240" w:lineRule="auto"/>
              <w:ind w:left="0" w:hanging="2"/>
              <w:jc w:val="center"/>
              <w:rPr>
                <w:color w:val="000000"/>
                <w:sz w:val="22"/>
                <w:szCs w:val="22"/>
              </w:rPr>
            </w:pPr>
          </w:p>
        </w:tc>
        <w:tc>
          <w:tcPr>
            <w:tcW w:w="6964" w:type="dxa"/>
            <w:tcBorders>
              <w:top w:val="single" w:sz="4" w:space="0" w:color="000000"/>
              <w:left w:val="single" w:sz="4" w:space="0" w:color="000000"/>
              <w:bottom w:val="single" w:sz="4" w:space="0" w:color="000000"/>
            </w:tcBorders>
          </w:tcPr>
          <w:p w14:paraId="02EA8C37" w14:textId="77777777" w:rsidR="00B74149" w:rsidRDefault="00A85CCD">
            <w:pPr>
              <w:pBdr>
                <w:top w:val="nil"/>
                <w:left w:val="nil"/>
                <w:bottom w:val="nil"/>
                <w:right w:val="nil"/>
                <w:between w:val="nil"/>
              </w:pBdr>
              <w:spacing w:before="20" w:after="20" w:line="240" w:lineRule="auto"/>
              <w:ind w:left="0" w:hanging="2"/>
              <w:rPr>
                <w:color w:val="000000"/>
                <w:sz w:val="22"/>
                <w:szCs w:val="22"/>
              </w:rPr>
            </w:pPr>
            <w:r>
              <w:rPr>
                <w:color w:val="000000"/>
                <w:sz w:val="22"/>
                <w:szCs w:val="22"/>
              </w:rPr>
              <w:t>Sum of hours</w:t>
            </w:r>
          </w:p>
        </w:tc>
        <w:tc>
          <w:tcPr>
            <w:tcW w:w="1477" w:type="dxa"/>
            <w:tcBorders>
              <w:top w:val="single" w:sz="4" w:space="0" w:color="000000"/>
              <w:left w:val="single" w:sz="4" w:space="0" w:color="000000"/>
              <w:bottom w:val="single" w:sz="4" w:space="0" w:color="000000"/>
              <w:right w:val="single" w:sz="4" w:space="0" w:color="000000"/>
            </w:tcBorders>
            <w:vAlign w:val="center"/>
          </w:tcPr>
          <w:p w14:paraId="7B11C5F6" w14:textId="77777777" w:rsidR="00B74149" w:rsidRDefault="00A85CCD">
            <w:pPr>
              <w:pBdr>
                <w:top w:val="nil"/>
                <w:left w:val="nil"/>
                <w:bottom w:val="nil"/>
                <w:right w:val="nil"/>
                <w:between w:val="nil"/>
              </w:pBdr>
              <w:spacing w:before="20" w:after="20" w:line="240" w:lineRule="auto"/>
              <w:ind w:left="0" w:hanging="2"/>
              <w:jc w:val="center"/>
              <w:rPr>
                <w:color w:val="000000"/>
                <w:sz w:val="22"/>
                <w:szCs w:val="22"/>
              </w:rPr>
            </w:pPr>
            <w:r>
              <w:rPr>
                <w:b/>
                <w:color w:val="000000"/>
                <w:sz w:val="22"/>
                <w:szCs w:val="22"/>
              </w:rPr>
              <w:t>30</w:t>
            </w:r>
          </w:p>
        </w:tc>
      </w:tr>
    </w:tbl>
    <w:p w14:paraId="1B47F8C0" w14:textId="77777777" w:rsidR="00B74149" w:rsidRDefault="00B74149">
      <w:pPr>
        <w:pBdr>
          <w:top w:val="nil"/>
          <w:left w:val="nil"/>
          <w:bottom w:val="nil"/>
          <w:right w:val="nil"/>
          <w:between w:val="nil"/>
        </w:pBdr>
        <w:spacing w:line="240" w:lineRule="auto"/>
        <w:ind w:left="0" w:hanging="2"/>
        <w:rPr>
          <w:color w:val="000000"/>
          <w:sz w:val="22"/>
          <w:szCs w:val="22"/>
        </w:rPr>
      </w:pPr>
    </w:p>
    <w:p w14:paraId="331EAADA" w14:textId="77777777" w:rsidR="00B74149" w:rsidRDefault="00B74149">
      <w:pPr>
        <w:pBdr>
          <w:top w:val="nil"/>
          <w:left w:val="nil"/>
          <w:bottom w:val="nil"/>
          <w:right w:val="nil"/>
          <w:between w:val="nil"/>
        </w:pBdr>
        <w:spacing w:line="240" w:lineRule="auto"/>
        <w:ind w:left="0" w:hanging="2"/>
        <w:rPr>
          <w:color w:val="000000"/>
          <w:sz w:val="22"/>
          <w:szCs w:val="22"/>
        </w:rPr>
      </w:pPr>
    </w:p>
    <w:tbl>
      <w:tblPr>
        <w:tblStyle w:val="affa"/>
        <w:tblW w:w="92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6946"/>
        <w:gridCol w:w="1447"/>
      </w:tblGrid>
      <w:tr w:rsidR="00B74149" w14:paraId="09FC8715" w14:textId="77777777">
        <w:tc>
          <w:tcPr>
            <w:tcW w:w="7763" w:type="dxa"/>
            <w:gridSpan w:val="2"/>
          </w:tcPr>
          <w:p w14:paraId="3A8D4383"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b/>
                <w:color w:val="000000"/>
                <w:sz w:val="22"/>
                <w:szCs w:val="22"/>
              </w:rPr>
              <w:t>Classes</w:t>
            </w:r>
          </w:p>
        </w:tc>
        <w:tc>
          <w:tcPr>
            <w:tcW w:w="1447" w:type="dxa"/>
          </w:tcPr>
          <w:p w14:paraId="5863DC05" w14:textId="77777777" w:rsidR="00B74149" w:rsidRDefault="00A85CCD">
            <w:pPr>
              <w:pBdr>
                <w:top w:val="nil"/>
                <w:left w:val="nil"/>
                <w:bottom w:val="nil"/>
                <w:right w:val="nil"/>
                <w:between w:val="nil"/>
              </w:pBdr>
              <w:spacing w:line="240" w:lineRule="auto"/>
              <w:ind w:left="0" w:hanging="2"/>
              <w:rPr>
                <w:color w:val="000000"/>
                <w:sz w:val="18"/>
                <w:szCs w:val="18"/>
              </w:rPr>
            </w:pPr>
            <w:r>
              <w:rPr>
                <w:b/>
                <w:color w:val="000000"/>
                <w:sz w:val="18"/>
                <w:szCs w:val="18"/>
              </w:rPr>
              <w:t>Number of hours</w:t>
            </w:r>
          </w:p>
        </w:tc>
      </w:tr>
      <w:tr w:rsidR="00B74149" w14:paraId="44E6D896" w14:textId="77777777">
        <w:tc>
          <w:tcPr>
            <w:tcW w:w="817" w:type="dxa"/>
          </w:tcPr>
          <w:p w14:paraId="37D6ED3F"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C.1</w:t>
            </w:r>
          </w:p>
        </w:tc>
        <w:tc>
          <w:tcPr>
            <w:tcW w:w="6946" w:type="dxa"/>
          </w:tcPr>
          <w:p w14:paraId="4B5861B4" w14:textId="77777777" w:rsidR="00B74149" w:rsidRPr="007652C7" w:rsidRDefault="00A85CCD">
            <w:pPr>
              <w:ind w:left="0" w:hanging="2"/>
              <w:rPr>
                <w:sz w:val="22"/>
                <w:szCs w:val="22"/>
                <w:lang w:val="en-US"/>
              </w:rPr>
            </w:pPr>
            <w:r w:rsidRPr="007652C7">
              <w:rPr>
                <w:color w:val="000000"/>
                <w:sz w:val="22"/>
                <w:szCs w:val="22"/>
                <w:lang w:val="en-US"/>
              </w:rPr>
              <w:t>Organisational activities. The process management and decision- making in economics - rationality of action. The curve of production capacity, the election of a "something for something") and the opportunity cost. The basic economic laws in the short term (the law of increasing opportunity cost, total product and marginal, the law of diminishing marginal product). The curve of production capacity and the short-term and long-term decisions, the principle of optimization decisions.</w:t>
            </w:r>
          </w:p>
        </w:tc>
        <w:tc>
          <w:tcPr>
            <w:tcW w:w="1447" w:type="dxa"/>
          </w:tcPr>
          <w:p w14:paraId="18A90BBD" w14:textId="77777777" w:rsidR="00B74149" w:rsidRPr="007652C7" w:rsidRDefault="00B74149">
            <w:pPr>
              <w:pBdr>
                <w:top w:val="nil"/>
                <w:left w:val="nil"/>
                <w:bottom w:val="nil"/>
                <w:right w:val="nil"/>
                <w:between w:val="nil"/>
              </w:pBdr>
              <w:spacing w:line="240" w:lineRule="auto"/>
              <w:ind w:left="0" w:hanging="2"/>
              <w:jc w:val="center"/>
              <w:rPr>
                <w:color w:val="000000"/>
                <w:sz w:val="22"/>
                <w:szCs w:val="22"/>
                <w:lang w:val="en-US"/>
              </w:rPr>
            </w:pPr>
          </w:p>
          <w:p w14:paraId="283400DE" w14:textId="77777777" w:rsidR="00B74149" w:rsidRPr="007652C7" w:rsidRDefault="00B74149">
            <w:pPr>
              <w:pBdr>
                <w:top w:val="nil"/>
                <w:left w:val="nil"/>
                <w:bottom w:val="nil"/>
                <w:right w:val="nil"/>
                <w:between w:val="nil"/>
              </w:pBdr>
              <w:spacing w:line="240" w:lineRule="auto"/>
              <w:ind w:left="0" w:hanging="2"/>
              <w:jc w:val="center"/>
              <w:rPr>
                <w:color w:val="000000"/>
                <w:sz w:val="22"/>
                <w:szCs w:val="22"/>
                <w:lang w:val="en-US"/>
              </w:rPr>
            </w:pPr>
          </w:p>
          <w:p w14:paraId="6E1208C1"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04A42FDD" w14:textId="77777777">
        <w:tc>
          <w:tcPr>
            <w:tcW w:w="817" w:type="dxa"/>
          </w:tcPr>
          <w:p w14:paraId="670FD1B9"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C.2</w:t>
            </w:r>
          </w:p>
        </w:tc>
        <w:tc>
          <w:tcPr>
            <w:tcW w:w="6946" w:type="dxa"/>
          </w:tcPr>
          <w:p w14:paraId="64EDA13D"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The market and the market economy. Elements of the market and the errors market in terms of different schools of economics. Relationship between producers and consumers (model roundabout, manufacturing capabilities, budget constraint)</w:t>
            </w:r>
          </w:p>
        </w:tc>
        <w:tc>
          <w:tcPr>
            <w:tcW w:w="1447" w:type="dxa"/>
          </w:tcPr>
          <w:p w14:paraId="0B4F84BE"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1232CDD8" w14:textId="77777777">
        <w:tc>
          <w:tcPr>
            <w:tcW w:w="817" w:type="dxa"/>
          </w:tcPr>
          <w:p w14:paraId="29CCE5A9"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C.3</w:t>
            </w:r>
          </w:p>
        </w:tc>
        <w:tc>
          <w:tcPr>
            <w:tcW w:w="6946" w:type="dxa"/>
          </w:tcPr>
          <w:p w14:paraId="34935CF6"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Demand and the law of demand. Supply and the law of supply – problem solving</w:t>
            </w:r>
          </w:p>
        </w:tc>
        <w:tc>
          <w:tcPr>
            <w:tcW w:w="1447" w:type="dxa"/>
          </w:tcPr>
          <w:p w14:paraId="146217AC"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2393398E" w14:textId="77777777">
        <w:tc>
          <w:tcPr>
            <w:tcW w:w="817" w:type="dxa"/>
          </w:tcPr>
          <w:p w14:paraId="420F9F53"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C.4</w:t>
            </w:r>
          </w:p>
        </w:tc>
        <w:tc>
          <w:tcPr>
            <w:tcW w:w="6946" w:type="dxa"/>
          </w:tcPr>
          <w:p w14:paraId="6C601468"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The market mechanism and the elasticity of demand and supply - case study, discussion and problem solving</w:t>
            </w:r>
          </w:p>
        </w:tc>
        <w:tc>
          <w:tcPr>
            <w:tcW w:w="1447" w:type="dxa"/>
          </w:tcPr>
          <w:p w14:paraId="3CFBD124"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135FD3B7" w14:textId="77777777">
        <w:tc>
          <w:tcPr>
            <w:tcW w:w="817" w:type="dxa"/>
          </w:tcPr>
          <w:p w14:paraId="6213D081"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C.5</w:t>
            </w:r>
          </w:p>
        </w:tc>
        <w:tc>
          <w:tcPr>
            <w:tcW w:w="6946" w:type="dxa"/>
          </w:tcPr>
          <w:p w14:paraId="2D32CF7D"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The technique and the volume of production - discussion, problem solving.</w:t>
            </w:r>
          </w:p>
        </w:tc>
        <w:tc>
          <w:tcPr>
            <w:tcW w:w="1447" w:type="dxa"/>
          </w:tcPr>
          <w:p w14:paraId="114EB419"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06660A6D" w14:textId="77777777">
        <w:tc>
          <w:tcPr>
            <w:tcW w:w="817" w:type="dxa"/>
          </w:tcPr>
          <w:p w14:paraId="5E49C289"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C.6</w:t>
            </w:r>
          </w:p>
        </w:tc>
        <w:tc>
          <w:tcPr>
            <w:tcW w:w="6946" w:type="dxa"/>
          </w:tcPr>
          <w:p w14:paraId="4EB8DE4E"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The costs of the company in the short and long term - a case study, problem solving</w:t>
            </w:r>
          </w:p>
        </w:tc>
        <w:tc>
          <w:tcPr>
            <w:tcW w:w="1447" w:type="dxa"/>
          </w:tcPr>
          <w:p w14:paraId="25353CB1"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4546400A" w14:textId="77777777">
        <w:tc>
          <w:tcPr>
            <w:tcW w:w="817" w:type="dxa"/>
          </w:tcPr>
          <w:p w14:paraId="13AAACF3"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C.7</w:t>
            </w:r>
          </w:p>
        </w:tc>
        <w:tc>
          <w:tcPr>
            <w:tcW w:w="6946" w:type="dxa"/>
          </w:tcPr>
          <w:p w14:paraId="15B9A658"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General equilibrium. Edgeworth box</w:t>
            </w:r>
          </w:p>
        </w:tc>
        <w:tc>
          <w:tcPr>
            <w:tcW w:w="1447" w:type="dxa"/>
          </w:tcPr>
          <w:p w14:paraId="0E2F3D10"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0AC2F60C" w14:textId="77777777">
        <w:tc>
          <w:tcPr>
            <w:tcW w:w="817" w:type="dxa"/>
          </w:tcPr>
          <w:p w14:paraId="3313A66F"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C.8</w:t>
            </w:r>
          </w:p>
        </w:tc>
        <w:tc>
          <w:tcPr>
            <w:tcW w:w="6946" w:type="dxa"/>
          </w:tcPr>
          <w:p w14:paraId="13E4D242"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The institutions and the functioning of the market. Transaction costs and economic activity</w:t>
            </w:r>
          </w:p>
        </w:tc>
        <w:tc>
          <w:tcPr>
            <w:tcW w:w="1447" w:type="dxa"/>
          </w:tcPr>
          <w:p w14:paraId="4C62F0F6"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6E02D6E6" w14:textId="77777777">
        <w:tc>
          <w:tcPr>
            <w:tcW w:w="817" w:type="dxa"/>
          </w:tcPr>
          <w:p w14:paraId="7465D451"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C.9</w:t>
            </w:r>
          </w:p>
        </w:tc>
        <w:tc>
          <w:tcPr>
            <w:tcW w:w="6946" w:type="dxa"/>
          </w:tcPr>
          <w:p w14:paraId="018F1CD8"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Creation and distribution of national income</w:t>
            </w:r>
          </w:p>
        </w:tc>
        <w:tc>
          <w:tcPr>
            <w:tcW w:w="1447" w:type="dxa"/>
          </w:tcPr>
          <w:p w14:paraId="6A522FDB"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678B864E" w14:textId="77777777">
        <w:tc>
          <w:tcPr>
            <w:tcW w:w="817" w:type="dxa"/>
          </w:tcPr>
          <w:p w14:paraId="7DFB21E6"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C.10</w:t>
            </w:r>
          </w:p>
        </w:tc>
        <w:tc>
          <w:tcPr>
            <w:tcW w:w="6946" w:type="dxa"/>
          </w:tcPr>
          <w:p w14:paraId="26506792"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Business cycle. Anti-cyclical policy</w:t>
            </w:r>
          </w:p>
        </w:tc>
        <w:tc>
          <w:tcPr>
            <w:tcW w:w="1447" w:type="dxa"/>
          </w:tcPr>
          <w:p w14:paraId="75A21EFB"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3A16970F" w14:textId="77777777">
        <w:tc>
          <w:tcPr>
            <w:tcW w:w="817" w:type="dxa"/>
          </w:tcPr>
          <w:p w14:paraId="6EAC59BE"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C.11</w:t>
            </w:r>
          </w:p>
        </w:tc>
        <w:tc>
          <w:tcPr>
            <w:tcW w:w="6946" w:type="dxa"/>
          </w:tcPr>
          <w:p w14:paraId="64FBAE14"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The nature and monetary policy instruments</w:t>
            </w:r>
          </w:p>
        </w:tc>
        <w:tc>
          <w:tcPr>
            <w:tcW w:w="1447" w:type="dxa"/>
          </w:tcPr>
          <w:p w14:paraId="26523060"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4B21CF76" w14:textId="77777777">
        <w:tc>
          <w:tcPr>
            <w:tcW w:w="817" w:type="dxa"/>
          </w:tcPr>
          <w:p w14:paraId="0FADFF88"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C.12</w:t>
            </w:r>
          </w:p>
        </w:tc>
        <w:tc>
          <w:tcPr>
            <w:tcW w:w="6946" w:type="dxa"/>
          </w:tcPr>
          <w:p w14:paraId="2130B928"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Fiscal policy and the state budget</w:t>
            </w:r>
          </w:p>
        </w:tc>
        <w:tc>
          <w:tcPr>
            <w:tcW w:w="1447" w:type="dxa"/>
          </w:tcPr>
          <w:p w14:paraId="653C0893"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4BC75FF1" w14:textId="77777777">
        <w:tc>
          <w:tcPr>
            <w:tcW w:w="817" w:type="dxa"/>
          </w:tcPr>
          <w:p w14:paraId="6B20B675"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C.13</w:t>
            </w:r>
          </w:p>
        </w:tc>
        <w:tc>
          <w:tcPr>
            <w:tcW w:w="6946" w:type="dxa"/>
          </w:tcPr>
          <w:p w14:paraId="6104A97A"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Inflation and unemployment</w:t>
            </w:r>
          </w:p>
        </w:tc>
        <w:tc>
          <w:tcPr>
            <w:tcW w:w="1447" w:type="dxa"/>
          </w:tcPr>
          <w:p w14:paraId="0AE69AA5"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0EC325A4" w14:textId="77777777">
        <w:tc>
          <w:tcPr>
            <w:tcW w:w="817" w:type="dxa"/>
          </w:tcPr>
          <w:p w14:paraId="3AB87CA3"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C.14</w:t>
            </w:r>
          </w:p>
        </w:tc>
        <w:tc>
          <w:tcPr>
            <w:tcW w:w="6946" w:type="dxa"/>
          </w:tcPr>
          <w:p w14:paraId="52925C1F"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Exchange rate and its importance for decision-making and production company capital</w:t>
            </w:r>
          </w:p>
        </w:tc>
        <w:tc>
          <w:tcPr>
            <w:tcW w:w="1447" w:type="dxa"/>
          </w:tcPr>
          <w:p w14:paraId="53E4E21C"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1AAD574E" w14:textId="77777777">
        <w:tc>
          <w:tcPr>
            <w:tcW w:w="817" w:type="dxa"/>
          </w:tcPr>
          <w:p w14:paraId="6F87B368"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C.15</w:t>
            </w:r>
          </w:p>
        </w:tc>
        <w:tc>
          <w:tcPr>
            <w:tcW w:w="6946" w:type="dxa"/>
          </w:tcPr>
          <w:p w14:paraId="43FA8AC7"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Final test.</w:t>
            </w:r>
          </w:p>
        </w:tc>
        <w:tc>
          <w:tcPr>
            <w:tcW w:w="1447" w:type="dxa"/>
          </w:tcPr>
          <w:p w14:paraId="7DAAC0A4"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2</w:t>
            </w:r>
          </w:p>
        </w:tc>
      </w:tr>
      <w:tr w:rsidR="00B74149" w14:paraId="7FAB57B9" w14:textId="77777777">
        <w:tc>
          <w:tcPr>
            <w:tcW w:w="817" w:type="dxa"/>
          </w:tcPr>
          <w:p w14:paraId="06FB0B67" w14:textId="77777777" w:rsidR="00B74149" w:rsidRDefault="00B74149">
            <w:pPr>
              <w:pBdr>
                <w:top w:val="nil"/>
                <w:left w:val="nil"/>
                <w:bottom w:val="nil"/>
                <w:right w:val="nil"/>
                <w:between w:val="nil"/>
              </w:pBdr>
              <w:spacing w:line="240" w:lineRule="auto"/>
              <w:ind w:left="0" w:hanging="2"/>
              <w:rPr>
                <w:color w:val="000000"/>
              </w:rPr>
            </w:pPr>
          </w:p>
        </w:tc>
        <w:tc>
          <w:tcPr>
            <w:tcW w:w="6946" w:type="dxa"/>
          </w:tcPr>
          <w:p w14:paraId="67F12D81"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Sum of hours</w:t>
            </w:r>
          </w:p>
        </w:tc>
        <w:tc>
          <w:tcPr>
            <w:tcW w:w="1447" w:type="dxa"/>
          </w:tcPr>
          <w:p w14:paraId="2A6BABD2"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b/>
                <w:color w:val="000000"/>
                <w:sz w:val="22"/>
                <w:szCs w:val="22"/>
              </w:rPr>
              <w:t>30</w:t>
            </w:r>
          </w:p>
        </w:tc>
      </w:tr>
    </w:tbl>
    <w:p w14:paraId="6B515C80" w14:textId="77777777" w:rsidR="00B74149" w:rsidRDefault="00B74149">
      <w:pPr>
        <w:pBdr>
          <w:top w:val="nil"/>
          <w:left w:val="nil"/>
          <w:bottom w:val="nil"/>
          <w:right w:val="nil"/>
          <w:between w:val="nil"/>
        </w:pBdr>
        <w:spacing w:line="240" w:lineRule="auto"/>
        <w:rPr>
          <w:color w:val="000000"/>
          <w:sz w:val="12"/>
          <w:szCs w:val="12"/>
        </w:rPr>
      </w:pPr>
    </w:p>
    <w:tbl>
      <w:tblPr>
        <w:tblStyle w:val="affb"/>
        <w:tblW w:w="9230" w:type="dxa"/>
        <w:tblInd w:w="-10" w:type="dxa"/>
        <w:tblLayout w:type="fixed"/>
        <w:tblLook w:val="0000" w:firstRow="0" w:lastRow="0" w:firstColumn="0" w:lastColumn="0" w:noHBand="0" w:noVBand="0"/>
      </w:tblPr>
      <w:tblGrid>
        <w:gridCol w:w="9230"/>
      </w:tblGrid>
      <w:tr w:rsidR="00B74149" w14:paraId="310FE474" w14:textId="77777777">
        <w:trPr>
          <w:trHeight w:val="157"/>
        </w:trPr>
        <w:tc>
          <w:tcPr>
            <w:tcW w:w="9230" w:type="dxa"/>
            <w:tcBorders>
              <w:top w:val="single" w:sz="4" w:space="0" w:color="000000"/>
              <w:left w:val="single" w:sz="4" w:space="0" w:color="000000"/>
              <w:bottom w:val="single" w:sz="4" w:space="0" w:color="000000"/>
              <w:right w:val="single" w:sz="4" w:space="0" w:color="000000"/>
            </w:tcBorders>
          </w:tcPr>
          <w:p w14:paraId="2B5683ED" w14:textId="77777777" w:rsidR="00B74149" w:rsidRDefault="00A85CCD">
            <w:pPr>
              <w:keepNext/>
              <w:numPr>
                <w:ilvl w:val="2"/>
                <w:numId w:val="1"/>
              </w:numPr>
              <w:pBdr>
                <w:top w:val="nil"/>
                <w:left w:val="nil"/>
                <w:bottom w:val="nil"/>
                <w:right w:val="nil"/>
                <w:between w:val="nil"/>
              </w:pBdr>
              <w:spacing w:before="60" w:after="20" w:line="240" w:lineRule="auto"/>
              <w:ind w:left="0" w:hanging="2"/>
              <w:jc w:val="center"/>
              <w:rPr>
                <w:b/>
                <w:color w:val="000000"/>
              </w:rPr>
            </w:pPr>
            <w:r>
              <w:rPr>
                <w:b/>
                <w:color w:val="000000"/>
              </w:rPr>
              <w:t>TEACHING TOOLS USED</w:t>
            </w:r>
          </w:p>
        </w:tc>
      </w:tr>
      <w:tr w:rsidR="00B74149" w:rsidRPr="007652C7" w14:paraId="63E5A79E" w14:textId="77777777">
        <w:trPr>
          <w:trHeight w:val="567"/>
        </w:trPr>
        <w:tc>
          <w:tcPr>
            <w:tcW w:w="9230" w:type="dxa"/>
            <w:tcBorders>
              <w:top w:val="single" w:sz="4" w:space="0" w:color="000000"/>
              <w:left w:val="single" w:sz="4" w:space="0" w:color="000000"/>
              <w:bottom w:val="single" w:sz="4" w:space="0" w:color="000000"/>
              <w:right w:val="single" w:sz="4" w:space="0" w:color="000000"/>
            </w:tcBorders>
          </w:tcPr>
          <w:p w14:paraId="49BC0950"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N1. Problem lecture with the use of a multimedia presentation</w:t>
            </w:r>
          </w:p>
          <w:p w14:paraId="4DBE0D5D"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N2. Solving practical tasks.</w:t>
            </w:r>
          </w:p>
          <w:p w14:paraId="0F1397AF"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N3. Activity and teamwork during classes.</w:t>
            </w:r>
          </w:p>
          <w:p w14:paraId="7DAEC174"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 xml:space="preserve">N4. Lists of </w:t>
            </w:r>
            <w:r w:rsidRPr="007652C7">
              <w:rPr>
                <w:sz w:val="22"/>
                <w:szCs w:val="22"/>
                <w:lang w:val="en-US"/>
              </w:rPr>
              <w:t>exercises</w:t>
            </w:r>
            <w:r w:rsidRPr="007652C7">
              <w:rPr>
                <w:color w:val="000000"/>
                <w:sz w:val="22"/>
                <w:szCs w:val="22"/>
                <w:lang w:val="en-US"/>
              </w:rPr>
              <w:t xml:space="preserve"> for own work</w:t>
            </w:r>
          </w:p>
          <w:p w14:paraId="344077C7"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N5. Analysis of source texts (economic literature, press),</w:t>
            </w:r>
          </w:p>
          <w:p w14:paraId="283FD1DB"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N6. Case studies</w:t>
            </w:r>
          </w:p>
          <w:p w14:paraId="336279C1"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N7. Written tests</w:t>
            </w:r>
          </w:p>
        </w:tc>
      </w:tr>
    </w:tbl>
    <w:p w14:paraId="7C5C55AD" w14:textId="77777777" w:rsidR="00B74149" w:rsidRPr="007652C7" w:rsidRDefault="00B74149">
      <w:pPr>
        <w:pBdr>
          <w:top w:val="nil"/>
          <w:left w:val="nil"/>
          <w:bottom w:val="nil"/>
          <w:right w:val="nil"/>
          <w:between w:val="nil"/>
        </w:pBdr>
        <w:spacing w:line="240" w:lineRule="auto"/>
        <w:rPr>
          <w:color w:val="000000"/>
          <w:sz w:val="12"/>
          <w:szCs w:val="12"/>
          <w:lang w:val="en-US"/>
        </w:rPr>
      </w:pPr>
    </w:p>
    <w:p w14:paraId="7D4FC2A8"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b/>
          <w:color w:val="000000"/>
          <w:sz w:val="22"/>
          <w:szCs w:val="22"/>
        </w:rPr>
        <w:t>EVALUATION OF EDUCATIONAL EFFECTS ACHIEVEMENT</w:t>
      </w:r>
    </w:p>
    <w:tbl>
      <w:tblPr>
        <w:tblStyle w:val="affc"/>
        <w:tblW w:w="884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2268"/>
        <w:gridCol w:w="4488"/>
      </w:tblGrid>
      <w:tr w:rsidR="00B74149" w:rsidRPr="007652C7" w14:paraId="0C987C31" w14:textId="77777777">
        <w:tc>
          <w:tcPr>
            <w:tcW w:w="2093" w:type="dxa"/>
          </w:tcPr>
          <w:p w14:paraId="77EBAE20" w14:textId="77777777" w:rsidR="00B74149" w:rsidRPr="007652C7" w:rsidRDefault="00A85CCD">
            <w:pPr>
              <w:pBdr>
                <w:top w:val="nil"/>
                <w:left w:val="nil"/>
                <w:bottom w:val="nil"/>
                <w:right w:val="nil"/>
                <w:between w:val="nil"/>
              </w:pBdr>
              <w:spacing w:line="240" w:lineRule="auto"/>
              <w:ind w:left="0" w:hanging="2"/>
              <w:rPr>
                <w:color w:val="000000"/>
                <w:lang w:val="en-US"/>
              </w:rPr>
            </w:pPr>
            <w:r w:rsidRPr="007652C7">
              <w:rPr>
                <w:b/>
                <w:color w:val="000000"/>
                <w:sz w:val="22"/>
                <w:szCs w:val="22"/>
                <w:lang w:val="en-US"/>
              </w:rPr>
              <w:t>Evaluation</w:t>
            </w:r>
            <w:r w:rsidRPr="007652C7">
              <w:rPr>
                <w:b/>
                <w:color w:val="000000"/>
                <w:lang w:val="en-US"/>
              </w:rPr>
              <w:t xml:space="preserve"> </w:t>
            </w:r>
            <w:r w:rsidRPr="007652C7">
              <w:rPr>
                <w:color w:val="000000"/>
                <w:lang w:val="en-US"/>
              </w:rPr>
              <w:t>(F – forming during semester), P – concluding (at semester end)</w:t>
            </w:r>
          </w:p>
        </w:tc>
        <w:tc>
          <w:tcPr>
            <w:tcW w:w="2268" w:type="dxa"/>
          </w:tcPr>
          <w:p w14:paraId="2783EEA6" w14:textId="77777777" w:rsidR="00B74149" w:rsidRDefault="00A85CCD">
            <w:pPr>
              <w:pBdr>
                <w:top w:val="nil"/>
                <w:left w:val="nil"/>
                <w:bottom w:val="nil"/>
                <w:right w:val="nil"/>
                <w:between w:val="nil"/>
              </w:pBdr>
              <w:spacing w:line="240" w:lineRule="auto"/>
              <w:ind w:left="0" w:hanging="2"/>
              <w:rPr>
                <w:color w:val="000000"/>
              </w:rPr>
            </w:pPr>
            <w:r>
              <w:rPr>
                <w:color w:val="000000"/>
                <w:sz w:val="22"/>
                <w:szCs w:val="22"/>
              </w:rPr>
              <w:t>Learning outcomes code</w:t>
            </w:r>
          </w:p>
        </w:tc>
        <w:tc>
          <w:tcPr>
            <w:tcW w:w="4488" w:type="dxa"/>
          </w:tcPr>
          <w:p w14:paraId="0B6714E0" w14:textId="77777777" w:rsidR="00B74149" w:rsidRPr="007652C7" w:rsidRDefault="00A85CCD">
            <w:pPr>
              <w:pBdr>
                <w:top w:val="nil"/>
                <w:left w:val="nil"/>
                <w:bottom w:val="nil"/>
                <w:right w:val="nil"/>
                <w:between w:val="nil"/>
              </w:pBdr>
              <w:spacing w:line="240" w:lineRule="auto"/>
              <w:ind w:left="0" w:hanging="2"/>
              <w:rPr>
                <w:color w:val="000000"/>
                <w:lang w:val="en-US"/>
              </w:rPr>
            </w:pPr>
            <w:r w:rsidRPr="007652C7">
              <w:rPr>
                <w:color w:val="000000"/>
                <w:sz w:val="22"/>
                <w:szCs w:val="22"/>
                <w:lang w:val="en-US"/>
              </w:rPr>
              <w:t xml:space="preserve">Way of evaluating learning outcomes achievement </w:t>
            </w:r>
          </w:p>
        </w:tc>
      </w:tr>
      <w:tr w:rsidR="00B74149" w:rsidRPr="007652C7" w14:paraId="6678AB6E" w14:textId="77777777">
        <w:tc>
          <w:tcPr>
            <w:tcW w:w="2093" w:type="dxa"/>
          </w:tcPr>
          <w:p w14:paraId="50E11AB9" w14:textId="77777777" w:rsidR="00B74149" w:rsidRDefault="00A85CCD">
            <w:pPr>
              <w:pBdr>
                <w:top w:val="nil"/>
                <w:left w:val="nil"/>
                <w:bottom w:val="nil"/>
                <w:right w:val="nil"/>
                <w:between w:val="nil"/>
              </w:pBdr>
              <w:spacing w:line="240" w:lineRule="auto"/>
              <w:ind w:left="0" w:hanging="2"/>
              <w:rPr>
                <w:color w:val="000000"/>
              </w:rPr>
            </w:pPr>
            <w:r>
              <w:rPr>
                <w:color w:val="000000"/>
              </w:rPr>
              <w:lastRenderedPageBreak/>
              <w:t>F1</w:t>
            </w:r>
          </w:p>
        </w:tc>
        <w:tc>
          <w:tcPr>
            <w:tcW w:w="2268" w:type="dxa"/>
          </w:tcPr>
          <w:p w14:paraId="66CB0A84"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PEU_W01, PEU_W02</w:t>
            </w:r>
          </w:p>
          <w:p w14:paraId="165F4598"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PEU_U01, PEU_U02</w:t>
            </w:r>
          </w:p>
          <w:p w14:paraId="5FFD9150"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PEU_K01</w:t>
            </w:r>
          </w:p>
        </w:tc>
        <w:tc>
          <w:tcPr>
            <w:tcW w:w="4488" w:type="dxa"/>
          </w:tcPr>
          <w:p w14:paraId="1DBC93A4"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Measurement of preparation for discussion, solutions to case studies, evaluation of the student's own work, written tests</w:t>
            </w:r>
          </w:p>
        </w:tc>
      </w:tr>
      <w:tr w:rsidR="00B74149" w14:paraId="50731A1C" w14:textId="77777777">
        <w:tc>
          <w:tcPr>
            <w:tcW w:w="2093" w:type="dxa"/>
          </w:tcPr>
          <w:p w14:paraId="3E558549" w14:textId="77777777" w:rsidR="00B74149" w:rsidRDefault="00A85CCD">
            <w:pPr>
              <w:pBdr>
                <w:top w:val="nil"/>
                <w:left w:val="nil"/>
                <w:bottom w:val="nil"/>
                <w:right w:val="nil"/>
                <w:between w:val="nil"/>
              </w:pBdr>
              <w:spacing w:line="240" w:lineRule="auto"/>
              <w:ind w:left="0" w:hanging="2"/>
              <w:rPr>
                <w:color w:val="000000"/>
              </w:rPr>
            </w:pPr>
            <w:r>
              <w:rPr>
                <w:color w:val="000000"/>
              </w:rPr>
              <w:t>F2</w:t>
            </w:r>
          </w:p>
        </w:tc>
        <w:tc>
          <w:tcPr>
            <w:tcW w:w="2268" w:type="dxa"/>
          </w:tcPr>
          <w:p w14:paraId="71E711B1"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PEU_W01, PEU_W02</w:t>
            </w:r>
          </w:p>
          <w:p w14:paraId="489E9AC7"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PEU_U01, PEU_U02</w:t>
            </w:r>
          </w:p>
        </w:tc>
        <w:tc>
          <w:tcPr>
            <w:tcW w:w="4488" w:type="dxa"/>
          </w:tcPr>
          <w:p w14:paraId="07A4984B" w14:textId="77777777" w:rsidR="00B74149" w:rsidRDefault="00A85CCD">
            <w:pPr>
              <w:pBdr>
                <w:top w:val="nil"/>
                <w:left w:val="nil"/>
                <w:bottom w:val="nil"/>
                <w:right w:val="nil"/>
                <w:between w:val="nil"/>
              </w:pBdr>
              <w:spacing w:line="240" w:lineRule="auto"/>
              <w:ind w:left="0" w:hanging="2"/>
              <w:rPr>
                <w:color w:val="000000"/>
                <w:sz w:val="22"/>
                <w:szCs w:val="22"/>
              </w:rPr>
            </w:pPr>
            <w:r>
              <w:rPr>
                <w:color w:val="000000"/>
                <w:sz w:val="22"/>
                <w:szCs w:val="22"/>
              </w:rPr>
              <w:t>Final test</w:t>
            </w:r>
          </w:p>
        </w:tc>
      </w:tr>
      <w:tr w:rsidR="00B74149" w14:paraId="6AB98D84" w14:textId="77777777">
        <w:tc>
          <w:tcPr>
            <w:tcW w:w="2093" w:type="dxa"/>
          </w:tcPr>
          <w:p w14:paraId="6ABD8C18" w14:textId="77777777" w:rsidR="00B74149" w:rsidRDefault="00A85CCD">
            <w:pPr>
              <w:pBdr>
                <w:top w:val="nil"/>
                <w:left w:val="nil"/>
                <w:bottom w:val="nil"/>
                <w:right w:val="nil"/>
                <w:between w:val="nil"/>
              </w:pBdr>
              <w:spacing w:line="240" w:lineRule="auto"/>
              <w:ind w:left="0" w:hanging="2"/>
              <w:rPr>
                <w:color w:val="000000"/>
              </w:rPr>
            </w:pPr>
            <w:r>
              <w:rPr>
                <w:color w:val="000000"/>
              </w:rPr>
              <w:t>F3</w:t>
            </w:r>
          </w:p>
        </w:tc>
        <w:tc>
          <w:tcPr>
            <w:tcW w:w="2268" w:type="dxa"/>
          </w:tcPr>
          <w:p w14:paraId="04B47274"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PEU_W01, PEU_W02</w:t>
            </w:r>
          </w:p>
          <w:p w14:paraId="199777AD" w14:textId="77777777" w:rsidR="00B74149" w:rsidRDefault="00A85CCD">
            <w:pPr>
              <w:pBdr>
                <w:top w:val="nil"/>
                <w:left w:val="nil"/>
                <w:bottom w:val="nil"/>
                <w:right w:val="nil"/>
                <w:between w:val="nil"/>
              </w:pBdr>
              <w:spacing w:line="240" w:lineRule="auto"/>
              <w:ind w:left="0" w:hanging="2"/>
              <w:jc w:val="center"/>
              <w:rPr>
                <w:color w:val="000000"/>
                <w:sz w:val="22"/>
                <w:szCs w:val="22"/>
              </w:rPr>
            </w:pPr>
            <w:r>
              <w:rPr>
                <w:color w:val="000000"/>
                <w:sz w:val="22"/>
                <w:szCs w:val="22"/>
              </w:rPr>
              <w:t>PEU_U01, PEU_U02</w:t>
            </w:r>
          </w:p>
        </w:tc>
        <w:tc>
          <w:tcPr>
            <w:tcW w:w="4488" w:type="dxa"/>
          </w:tcPr>
          <w:p w14:paraId="62D6EFC7" w14:textId="77777777" w:rsidR="00B74149" w:rsidRDefault="00A85CCD">
            <w:pPr>
              <w:pBdr>
                <w:top w:val="nil"/>
                <w:left w:val="nil"/>
                <w:bottom w:val="nil"/>
                <w:right w:val="nil"/>
                <w:between w:val="nil"/>
              </w:pBdr>
              <w:spacing w:line="240" w:lineRule="auto"/>
              <w:ind w:left="0" w:hanging="2"/>
              <w:rPr>
                <w:color w:val="000000"/>
                <w:sz w:val="22"/>
                <w:szCs w:val="22"/>
              </w:rPr>
            </w:pPr>
            <w:r>
              <w:rPr>
                <w:sz w:val="22"/>
                <w:szCs w:val="22"/>
              </w:rPr>
              <w:t>Written e</w:t>
            </w:r>
            <w:r>
              <w:rPr>
                <w:color w:val="000000"/>
                <w:sz w:val="22"/>
                <w:szCs w:val="22"/>
              </w:rPr>
              <w:t>xam</w:t>
            </w:r>
          </w:p>
        </w:tc>
      </w:tr>
      <w:tr w:rsidR="00B74149" w:rsidRPr="007652C7" w14:paraId="31616E46" w14:textId="77777777">
        <w:tc>
          <w:tcPr>
            <w:tcW w:w="8849" w:type="dxa"/>
            <w:gridSpan w:val="3"/>
          </w:tcPr>
          <w:p w14:paraId="6B76F431"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P (Lecture) = F3</w:t>
            </w:r>
          </w:p>
          <w:p w14:paraId="4D82E393" w14:textId="77777777" w:rsidR="00B74149" w:rsidRPr="007652C7" w:rsidRDefault="00A85CCD">
            <w:pPr>
              <w:pBdr>
                <w:top w:val="nil"/>
                <w:left w:val="nil"/>
                <w:bottom w:val="nil"/>
                <w:right w:val="nil"/>
                <w:between w:val="nil"/>
              </w:pBdr>
              <w:spacing w:line="240" w:lineRule="auto"/>
              <w:ind w:left="0" w:hanging="2"/>
              <w:rPr>
                <w:color w:val="000000"/>
                <w:sz w:val="22"/>
                <w:szCs w:val="22"/>
                <w:lang w:val="en-US"/>
              </w:rPr>
            </w:pPr>
            <w:r w:rsidRPr="007652C7">
              <w:rPr>
                <w:color w:val="000000"/>
                <w:sz w:val="22"/>
                <w:szCs w:val="22"/>
                <w:lang w:val="en-US"/>
              </w:rPr>
              <w:t>P (</w:t>
            </w:r>
            <w:r w:rsidRPr="007652C7">
              <w:rPr>
                <w:sz w:val="22"/>
                <w:szCs w:val="22"/>
                <w:lang w:val="en-US"/>
              </w:rPr>
              <w:t>Classes</w:t>
            </w:r>
            <w:r w:rsidRPr="007652C7">
              <w:rPr>
                <w:color w:val="000000"/>
                <w:sz w:val="22"/>
                <w:szCs w:val="22"/>
                <w:lang w:val="en-US"/>
              </w:rPr>
              <w:t>) = 0,5*F1+0,5*F2</w:t>
            </w:r>
          </w:p>
        </w:tc>
      </w:tr>
    </w:tbl>
    <w:p w14:paraId="01D02E2D" w14:textId="77777777" w:rsidR="00B74149" w:rsidRPr="007652C7" w:rsidRDefault="00B74149">
      <w:pPr>
        <w:pBdr>
          <w:top w:val="nil"/>
          <w:left w:val="nil"/>
          <w:bottom w:val="nil"/>
          <w:right w:val="nil"/>
          <w:between w:val="nil"/>
        </w:pBdr>
        <w:spacing w:line="240" w:lineRule="auto"/>
        <w:rPr>
          <w:color w:val="000000"/>
          <w:sz w:val="12"/>
          <w:szCs w:val="12"/>
          <w:lang w:val="en-US"/>
        </w:rPr>
      </w:pPr>
    </w:p>
    <w:p w14:paraId="2A883769" w14:textId="77777777" w:rsidR="00B74149" w:rsidRPr="007652C7" w:rsidRDefault="00B74149">
      <w:pPr>
        <w:pBdr>
          <w:top w:val="nil"/>
          <w:left w:val="nil"/>
          <w:bottom w:val="nil"/>
          <w:right w:val="nil"/>
          <w:between w:val="nil"/>
        </w:pBdr>
        <w:spacing w:line="240" w:lineRule="auto"/>
        <w:rPr>
          <w:color w:val="000000"/>
          <w:sz w:val="12"/>
          <w:szCs w:val="12"/>
          <w:lang w:val="en-US"/>
        </w:rPr>
      </w:pPr>
    </w:p>
    <w:tbl>
      <w:tblPr>
        <w:tblStyle w:val="affd"/>
        <w:tblW w:w="9230" w:type="dxa"/>
        <w:tblInd w:w="-10" w:type="dxa"/>
        <w:tblLayout w:type="fixed"/>
        <w:tblLook w:val="0000" w:firstRow="0" w:lastRow="0" w:firstColumn="0" w:lastColumn="0" w:noHBand="0" w:noVBand="0"/>
      </w:tblPr>
      <w:tblGrid>
        <w:gridCol w:w="9230"/>
      </w:tblGrid>
      <w:tr w:rsidR="00B74149" w14:paraId="2EC5B8CE" w14:textId="77777777">
        <w:trPr>
          <w:trHeight w:val="315"/>
        </w:trPr>
        <w:tc>
          <w:tcPr>
            <w:tcW w:w="9230" w:type="dxa"/>
            <w:tcBorders>
              <w:top w:val="single" w:sz="4" w:space="0" w:color="000000"/>
              <w:left w:val="single" w:sz="4" w:space="0" w:color="000000"/>
              <w:bottom w:val="single" w:sz="4" w:space="0" w:color="000000"/>
              <w:right w:val="single" w:sz="4" w:space="0" w:color="000000"/>
            </w:tcBorders>
          </w:tcPr>
          <w:p w14:paraId="46C2806D" w14:textId="77777777" w:rsidR="00B74149" w:rsidRDefault="00A85CCD">
            <w:pPr>
              <w:keepNext/>
              <w:pBdr>
                <w:top w:val="nil"/>
                <w:left w:val="nil"/>
                <w:bottom w:val="nil"/>
                <w:right w:val="nil"/>
                <w:between w:val="nil"/>
              </w:pBdr>
              <w:spacing w:before="60" w:after="40" w:line="240" w:lineRule="auto"/>
              <w:ind w:left="0" w:hanging="2"/>
              <w:jc w:val="center"/>
              <w:rPr>
                <w:color w:val="000000"/>
              </w:rPr>
            </w:pPr>
            <w:r>
              <w:rPr>
                <w:b/>
                <w:color w:val="000000"/>
              </w:rPr>
              <w:t>PRIMARY AND SECONDARY LITERATURE</w:t>
            </w:r>
          </w:p>
        </w:tc>
      </w:tr>
      <w:tr w:rsidR="00B74149" w14:paraId="0903AB9E" w14:textId="77777777">
        <w:trPr>
          <w:trHeight w:val="849"/>
        </w:trPr>
        <w:tc>
          <w:tcPr>
            <w:tcW w:w="9230" w:type="dxa"/>
            <w:tcBorders>
              <w:top w:val="single" w:sz="4" w:space="0" w:color="000000"/>
              <w:left w:val="single" w:sz="4" w:space="0" w:color="000000"/>
              <w:bottom w:val="single" w:sz="4" w:space="0" w:color="000000"/>
              <w:right w:val="single" w:sz="4" w:space="0" w:color="000000"/>
            </w:tcBorders>
          </w:tcPr>
          <w:p w14:paraId="724F7D31" w14:textId="77777777" w:rsidR="00B74149" w:rsidRDefault="00A85CCD">
            <w:pPr>
              <w:pBdr>
                <w:top w:val="nil"/>
                <w:left w:val="nil"/>
                <w:bottom w:val="nil"/>
                <w:right w:val="nil"/>
                <w:between w:val="nil"/>
              </w:pBdr>
              <w:spacing w:after="60" w:line="240" w:lineRule="auto"/>
              <w:ind w:left="0" w:hanging="2"/>
              <w:jc w:val="both"/>
              <w:rPr>
                <w:color w:val="000000"/>
              </w:rPr>
            </w:pPr>
            <w:r>
              <w:rPr>
                <w:b/>
                <w:smallCaps/>
                <w:color w:val="000000"/>
                <w:u w:val="single"/>
              </w:rPr>
              <w:t>PRIMARY LITERATURE:</w:t>
            </w:r>
          </w:p>
          <w:p w14:paraId="6E82B024" w14:textId="77777777" w:rsidR="00B74149" w:rsidRDefault="00A85CCD">
            <w:pPr>
              <w:numPr>
                <w:ilvl w:val="0"/>
                <w:numId w:val="2"/>
              </w:numPr>
              <w:pBdr>
                <w:top w:val="nil"/>
                <w:left w:val="nil"/>
                <w:bottom w:val="nil"/>
                <w:right w:val="nil"/>
                <w:between w:val="nil"/>
              </w:pBdr>
              <w:spacing w:line="240" w:lineRule="auto"/>
              <w:ind w:left="0" w:hanging="2"/>
              <w:jc w:val="both"/>
            </w:pPr>
            <w:r>
              <w:rPr>
                <w:color w:val="000000"/>
                <w:sz w:val="20"/>
                <w:szCs w:val="20"/>
              </w:rPr>
              <w:t xml:space="preserve">Mankiw, N. Gregory; Taylor, John B. (2015), </w:t>
            </w:r>
            <w:r>
              <w:rPr>
                <w:i/>
                <w:color w:val="000000"/>
                <w:sz w:val="20"/>
                <w:szCs w:val="20"/>
              </w:rPr>
              <w:t xml:space="preserve">Mikroekonomia,  </w:t>
            </w:r>
            <w:r>
              <w:rPr>
                <w:color w:val="000000"/>
                <w:sz w:val="20"/>
                <w:szCs w:val="20"/>
              </w:rPr>
              <w:t>Warszawa, Państwowe Wydawnictwo Ekonomiczne.</w:t>
            </w:r>
          </w:p>
          <w:p w14:paraId="26AC5249" w14:textId="77777777" w:rsidR="00B74149" w:rsidRDefault="00A85CCD">
            <w:pPr>
              <w:numPr>
                <w:ilvl w:val="0"/>
                <w:numId w:val="2"/>
              </w:numPr>
              <w:pBdr>
                <w:top w:val="nil"/>
                <w:left w:val="nil"/>
                <w:bottom w:val="nil"/>
                <w:right w:val="nil"/>
                <w:between w:val="nil"/>
              </w:pBdr>
              <w:spacing w:line="240" w:lineRule="auto"/>
              <w:ind w:left="0" w:hanging="2"/>
              <w:jc w:val="both"/>
            </w:pPr>
            <w:r>
              <w:rPr>
                <w:color w:val="000000"/>
                <w:sz w:val="20"/>
                <w:szCs w:val="20"/>
              </w:rPr>
              <w:t xml:space="preserve">Mankiw, N. Gregory; Taylor Mark P. (2016), </w:t>
            </w:r>
            <w:r>
              <w:rPr>
                <w:i/>
                <w:color w:val="000000"/>
                <w:sz w:val="20"/>
                <w:szCs w:val="20"/>
              </w:rPr>
              <w:t xml:space="preserve">Makroekonomia, </w:t>
            </w:r>
            <w:r>
              <w:rPr>
                <w:color w:val="000000"/>
                <w:sz w:val="20"/>
                <w:szCs w:val="20"/>
              </w:rPr>
              <w:t xml:space="preserve">Warszawa, Państwowe Wydawnictwo Ekonomiczne. </w:t>
            </w:r>
          </w:p>
          <w:p w14:paraId="3BDD8214" w14:textId="77777777" w:rsidR="00B74149" w:rsidRDefault="00A85CCD">
            <w:pPr>
              <w:numPr>
                <w:ilvl w:val="0"/>
                <w:numId w:val="2"/>
              </w:numPr>
              <w:pBdr>
                <w:top w:val="nil"/>
                <w:left w:val="nil"/>
                <w:bottom w:val="nil"/>
                <w:right w:val="nil"/>
                <w:between w:val="nil"/>
              </w:pBdr>
              <w:spacing w:line="240" w:lineRule="auto"/>
              <w:ind w:left="0" w:hanging="2"/>
              <w:jc w:val="both"/>
            </w:pPr>
            <w:r>
              <w:rPr>
                <w:color w:val="000000"/>
                <w:sz w:val="20"/>
                <w:szCs w:val="20"/>
              </w:rPr>
              <w:t xml:space="preserve">Samuelson P.A., Nordhaus W.D.(2012), </w:t>
            </w:r>
            <w:r>
              <w:rPr>
                <w:i/>
                <w:color w:val="000000"/>
                <w:sz w:val="20"/>
                <w:szCs w:val="20"/>
              </w:rPr>
              <w:t>Ekonomia</w:t>
            </w:r>
            <w:r>
              <w:rPr>
                <w:color w:val="000000"/>
                <w:sz w:val="20"/>
                <w:szCs w:val="20"/>
              </w:rPr>
              <w:t>, Warszawa,  PWN.</w:t>
            </w:r>
          </w:p>
          <w:p w14:paraId="3BD3FEA6" w14:textId="77777777" w:rsidR="00B74149" w:rsidRDefault="00B74149">
            <w:pPr>
              <w:pBdr>
                <w:top w:val="nil"/>
                <w:left w:val="nil"/>
                <w:bottom w:val="nil"/>
                <w:right w:val="nil"/>
                <w:between w:val="nil"/>
              </w:pBdr>
              <w:spacing w:line="240" w:lineRule="auto"/>
              <w:ind w:left="0" w:hanging="2"/>
              <w:jc w:val="both"/>
              <w:rPr>
                <w:color w:val="000000"/>
              </w:rPr>
            </w:pPr>
          </w:p>
          <w:p w14:paraId="4EDD07C9" w14:textId="77777777" w:rsidR="00B74149" w:rsidRDefault="00A85CCD">
            <w:pPr>
              <w:pBdr>
                <w:top w:val="nil"/>
                <w:left w:val="nil"/>
                <w:bottom w:val="nil"/>
                <w:right w:val="nil"/>
                <w:between w:val="nil"/>
              </w:pBdr>
              <w:spacing w:after="60" w:line="240" w:lineRule="auto"/>
              <w:ind w:left="0" w:hanging="2"/>
              <w:jc w:val="both"/>
              <w:rPr>
                <w:b/>
                <w:smallCaps/>
                <w:color w:val="000000"/>
                <w:u w:val="single"/>
              </w:rPr>
            </w:pPr>
            <w:bookmarkStart w:id="3" w:name="_heading=h.3znysh7" w:colFirst="0" w:colLast="0"/>
            <w:bookmarkEnd w:id="3"/>
            <w:r>
              <w:rPr>
                <w:b/>
                <w:color w:val="000000"/>
                <w:u w:val="single"/>
              </w:rPr>
              <w:t>SECONDARY LITERATURE</w:t>
            </w:r>
            <w:r>
              <w:rPr>
                <w:b/>
                <w:smallCaps/>
                <w:color w:val="000000"/>
                <w:u w:val="single"/>
              </w:rPr>
              <w:t>:</w:t>
            </w:r>
          </w:p>
          <w:p w14:paraId="10808FED" w14:textId="77777777" w:rsidR="00B74149" w:rsidRDefault="00A85CCD">
            <w:pPr>
              <w:keepNext/>
              <w:numPr>
                <w:ilvl w:val="0"/>
                <w:numId w:val="3"/>
              </w:numPr>
              <w:pBdr>
                <w:top w:val="nil"/>
                <w:left w:val="nil"/>
                <w:bottom w:val="nil"/>
                <w:right w:val="nil"/>
                <w:between w:val="nil"/>
              </w:pBdr>
              <w:spacing w:line="240" w:lineRule="auto"/>
              <w:ind w:left="0" w:hanging="2"/>
              <w:rPr>
                <w:color w:val="000000"/>
                <w:sz w:val="20"/>
                <w:szCs w:val="20"/>
              </w:rPr>
            </w:pPr>
            <w:r>
              <w:rPr>
                <w:color w:val="000000"/>
                <w:sz w:val="20"/>
                <w:szCs w:val="20"/>
              </w:rPr>
              <w:t>Hall, Robert E.; Taylor, John B. (2000), Makroekonomia, Warszawa: Państwowe Wydawnictwo Naukowe.</w:t>
            </w:r>
            <w:r>
              <w:rPr>
                <w:i/>
                <w:color w:val="000000"/>
                <w:sz w:val="20"/>
                <w:szCs w:val="20"/>
              </w:rPr>
              <w:t xml:space="preserve"> </w:t>
            </w:r>
          </w:p>
          <w:p w14:paraId="2F1E2BC6" w14:textId="77777777" w:rsidR="00B74149" w:rsidRDefault="00A85CCD">
            <w:pPr>
              <w:keepNext/>
              <w:numPr>
                <w:ilvl w:val="0"/>
                <w:numId w:val="3"/>
              </w:numPr>
              <w:pBdr>
                <w:top w:val="nil"/>
                <w:left w:val="nil"/>
                <w:bottom w:val="nil"/>
                <w:right w:val="nil"/>
                <w:between w:val="nil"/>
              </w:pBdr>
              <w:spacing w:line="240" w:lineRule="auto"/>
              <w:ind w:left="0" w:hanging="2"/>
              <w:rPr>
                <w:color w:val="000000"/>
                <w:sz w:val="20"/>
                <w:szCs w:val="20"/>
              </w:rPr>
            </w:pPr>
            <w:r>
              <w:rPr>
                <w:i/>
                <w:color w:val="000000"/>
                <w:sz w:val="20"/>
                <w:szCs w:val="20"/>
              </w:rPr>
              <w:t>Podstawy ekonomii</w:t>
            </w:r>
            <w:r>
              <w:rPr>
                <w:color w:val="000000"/>
                <w:sz w:val="20"/>
                <w:szCs w:val="20"/>
              </w:rPr>
              <w:t>, pod red. Milewskiego R., Kwiatkowskiego E. (2018), Warszawa, Wydawnictwo Naukowe PWN.</w:t>
            </w:r>
          </w:p>
          <w:p w14:paraId="33821902" w14:textId="77777777" w:rsidR="00B74149" w:rsidRDefault="00A85CCD">
            <w:pPr>
              <w:keepNext/>
              <w:numPr>
                <w:ilvl w:val="0"/>
                <w:numId w:val="3"/>
              </w:numPr>
              <w:pBdr>
                <w:top w:val="nil"/>
                <w:left w:val="nil"/>
                <w:bottom w:val="nil"/>
                <w:right w:val="nil"/>
                <w:between w:val="nil"/>
              </w:pBdr>
              <w:spacing w:line="240" w:lineRule="auto"/>
              <w:ind w:left="0" w:hanging="2"/>
              <w:rPr>
                <w:color w:val="000000"/>
                <w:sz w:val="20"/>
                <w:szCs w:val="20"/>
              </w:rPr>
            </w:pPr>
            <w:r>
              <w:rPr>
                <w:color w:val="000000"/>
                <w:sz w:val="20"/>
                <w:szCs w:val="20"/>
              </w:rPr>
              <w:t xml:space="preserve">Samuelson F. W., Marks S.(2008), </w:t>
            </w:r>
            <w:r>
              <w:rPr>
                <w:i/>
                <w:color w:val="000000"/>
                <w:sz w:val="20"/>
                <w:szCs w:val="20"/>
              </w:rPr>
              <w:t>Ekonomia menedżerska</w:t>
            </w:r>
            <w:r>
              <w:rPr>
                <w:color w:val="000000"/>
                <w:sz w:val="20"/>
                <w:szCs w:val="20"/>
              </w:rPr>
              <w:t>, Warszawa, PWE.</w:t>
            </w:r>
          </w:p>
          <w:p w14:paraId="21061F8B" w14:textId="77777777" w:rsidR="00B74149" w:rsidRDefault="00A85CCD">
            <w:pPr>
              <w:keepNext/>
              <w:numPr>
                <w:ilvl w:val="0"/>
                <w:numId w:val="3"/>
              </w:numPr>
              <w:pBdr>
                <w:top w:val="nil"/>
                <w:left w:val="nil"/>
                <w:bottom w:val="nil"/>
                <w:right w:val="nil"/>
                <w:between w:val="nil"/>
              </w:pBdr>
              <w:spacing w:line="240" w:lineRule="auto"/>
              <w:ind w:left="0" w:hanging="2"/>
              <w:rPr>
                <w:color w:val="000000"/>
                <w:sz w:val="20"/>
                <w:szCs w:val="20"/>
              </w:rPr>
            </w:pPr>
            <w:r>
              <w:rPr>
                <w:color w:val="000000"/>
                <w:sz w:val="20"/>
                <w:szCs w:val="20"/>
              </w:rPr>
              <w:t>Varian, Hal R. (2021):</w:t>
            </w:r>
            <w:r>
              <w:rPr>
                <w:i/>
                <w:color w:val="000000"/>
                <w:sz w:val="20"/>
                <w:szCs w:val="20"/>
              </w:rPr>
              <w:t xml:space="preserve"> Mikroekonomia. Kurs średni - ujęcie nowoczesne, </w:t>
            </w:r>
            <w:r>
              <w:rPr>
                <w:color w:val="000000"/>
                <w:sz w:val="20"/>
                <w:szCs w:val="20"/>
              </w:rPr>
              <w:t>Warszawa, Wydawnictwo Naukowe PWN.</w:t>
            </w:r>
          </w:p>
          <w:p w14:paraId="02F4EBB8" w14:textId="77777777" w:rsidR="00B74149" w:rsidRDefault="00A85CCD">
            <w:pPr>
              <w:keepNext/>
              <w:numPr>
                <w:ilvl w:val="0"/>
                <w:numId w:val="3"/>
              </w:numPr>
              <w:pBdr>
                <w:top w:val="nil"/>
                <w:left w:val="nil"/>
                <w:bottom w:val="nil"/>
                <w:right w:val="nil"/>
                <w:between w:val="nil"/>
              </w:pBdr>
              <w:spacing w:line="240" w:lineRule="auto"/>
              <w:ind w:left="0" w:hanging="2"/>
              <w:rPr>
                <w:color w:val="000000"/>
                <w:sz w:val="20"/>
                <w:szCs w:val="20"/>
              </w:rPr>
            </w:pPr>
            <w:r>
              <w:rPr>
                <w:color w:val="000000"/>
                <w:sz w:val="20"/>
                <w:szCs w:val="20"/>
              </w:rPr>
              <w:t xml:space="preserve">Czarny, B., Czarny, E., Bartkowiak, R., Rapacki R., </w:t>
            </w:r>
            <w:r>
              <w:rPr>
                <w:i/>
                <w:color w:val="000000"/>
                <w:sz w:val="20"/>
                <w:szCs w:val="20"/>
              </w:rPr>
              <w:t>Podstawy ekonomii</w:t>
            </w:r>
            <w:r>
              <w:rPr>
                <w:color w:val="000000"/>
                <w:sz w:val="20"/>
                <w:szCs w:val="20"/>
              </w:rPr>
              <w:t>, (2010), Warszawa,  PWE</w:t>
            </w:r>
          </w:p>
        </w:tc>
      </w:tr>
      <w:tr w:rsidR="00B74149" w14:paraId="3C07BA11" w14:textId="77777777">
        <w:trPr>
          <w:trHeight w:val="285"/>
        </w:trPr>
        <w:tc>
          <w:tcPr>
            <w:tcW w:w="9230" w:type="dxa"/>
            <w:tcBorders>
              <w:top w:val="single" w:sz="4" w:space="0" w:color="000000"/>
              <w:left w:val="single" w:sz="4" w:space="0" w:color="000000"/>
              <w:bottom w:val="single" w:sz="4" w:space="0" w:color="000000"/>
              <w:right w:val="single" w:sz="4" w:space="0" w:color="000000"/>
            </w:tcBorders>
          </w:tcPr>
          <w:p w14:paraId="6CDB8199" w14:textId="77777777" w:rsidR="00B74149" w:rsidRDefault="00A85CCD">
            <w:pPr>
              <w:pBdr>
                <w:top w:val="nil"/>
                <w:left w:val="nil"/>
                <w:bottom w:val="nil"/>
                <w:right w:val="nil"/>
                <w:between w:val="nil"/>
              </w:pBdr>
              <w:spacing w:line="240" w:lineRule="auto"/>
              <w:ind w:left="0" w:hanging="2"/>
              <w:rPr>
                <w:color w:val="000000"/>
              </w:rPr>
            </w:pPr>
            <w:r>
              <w:rPr>
                <w:b/>
                <w:color w:val="000000"/>
              </w:rPr>
              <w:t>SUPERVISOR (IMIĘ, NAZWISKO, ADRES E-MAIL)</w:t>
            </w:r>
          </w:p>
        </w:tc>
      </w:tr>
      <w:tr w:rsidR="00B74149" w14:paraId="5485CAA0" w14:textId="77777777">
        <w:trPr>
          <w:trHeight w:val="400"/>
        </w:trPr>
        <w:tc>
          <w:tcPr>
            <w:tcW w:w="9230" w:type="dxa"/>
            <w:tcBorders>
              <w:top w:val="single" w:sz="4" w:space="0" w:color="000000"/>
              <w:left w:val="single" w:sz="4" w:space="0" w:color="000000"/>
              <w:bottom w:val="single" w:sz="4" w:space="0" w:color="000000"/>
              <w:right w:val="single" w:sz="4" w:space="0" w:color="000000"/>
            </w:tcBorders>
          </w:tcPr>
          <w:p w14:paraId="0F79F3AC" w14:textId="77777777" w:rsidR="00B74149" w:rsidRDefault="00A85CCD">
            <w:pPr>
              <w:pBdr>
                <w:top w:val="nil"/>
                <w:left w:val="nil"/>
                <w:bottom w:val="nil"/>
                <w:right w:val="nil"/>
                <w:between w:val="nil"/>
              </w:pBdr>
              <w:spacing w:line="240" w:lineRule="auto"/>
              <w:ind w:left="0" w:hanging="2"/>
              <w:rPr>
                <w:color w:val="000000"/>
              </w:rPr>
            </w:pPr>
            <w:r>
              <w:rPr>
                <w:color w:val="000000"/>
              </w:rPr>
              <w:t xml:space="preserve">Małgorzata Rutkowska, </w:t>
            </w:r>
            <w:r>
              <w:t xml:space="preserve">malgorzata.rutkowska@pwr.edu.pl </w:t>
            </w:r>
          </w:p>
        </w:tc>
      </w:tr>
    </w:tbl>
    <w:p w14:paraId="2BBB3E5C" w14:textId="77777777" w:rsidR="00B74149" w:rsidRDefault="00B74149">
      <w:pPr>
        <w:pBdr>
          <w:top w:val="nil"/>
          <w:left w:val="nil"/>
          <w:bottom w:val="nil"/>
          <w:right w:val="nil"/>
          <w:between w:val="nil"/>
        </w:pBdr>
        <w:tabs>
          <w:tab w:val="center" w:pos="4536"/>
          <w:tab w:val="right" w:pos="9072"/>
        </w:tabs>
        <w:spacing w:line="240" w:lineRule="auto"/>
        <w:ind w:left="0" w:hanging="2"/>
        <w:rPr>
          <w:color w:val="000000"/>
        </w:rPr>
      </w:pPr>
    </w:p>
    <w:sectPr w:rsidR="00B74149">
      <w:footerReference w:type="default" r:id="rId8"/>
      <w:pgSz w:w="11906" w:h="16838"/>
      <w:pgMar w:top="1418" w:right="1418" w:bottom="1418" w:left="1418" w:header="708"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9444" w14:textId="77777777" w:rsidR="006D5769" w:rsidRDefault="00A85CCD">
      <w:pPr>
        <w:spacing w:line="240" w:lineRule="auto"/>
        <w:ind w:left="0" w:hanging="2"/>
      </w:pPr>
      <w:r>
        <w:separator/>
      </w:r>
    </w:p>
  </w:endnote>
  <w:endnote w:type="continuationSeparator" w:id="0">
    <w:p w14:paraId="0597C4D2" w14:textId="77777777" w:rsidR="006D5769" w:rsidRDefault="00A85CC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00000A87" w:usb1="00000000"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angal">
    <w:panose1 w:val="00000400000000000000"/>
    <w:charset w:val="00"/>
    <w:family w:val="roman"/>
    <w:pitch w:val="variable"/>
    <w:sig w:usb0="00002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F31A" w14:textId="77777777" w:rsidR="00B74149" w:rsidRDefault="00B74149">
    <w:pPr>
      <w:pBdr>
        <w:top w:val="nil"/>
        <w:left w:val="nil"/>
        <w:bottom w:val="nil"/>
        <w:right w:val="nil"/>
        <w:between w:val="nil"/>
      </w:pBdr>
      <w:tabs>
        <w:tab w:val="center" w:pos="4536"/>
        <w:tab w:val="right" w:pos="9072"/>
      </w:tabs>
      <w:spacing w:line="240" w:lineRule="auto"/>
      <w:ind w:left="0" w:right="36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07EB" w14:textId="77777777" w:rsidR="006D5769" w:rsidRDefault="00A85CCD">
      <w:pPr>
        <w:spacing w:line="240" w:lineRule="auto"/>
        <w:ind w:left="0" w:hanging="2"/>
      </w:pPr>
      <w:r>
        <w:separator/>
      </w:r>
    </w:p>
  </w:footnote>
  <w:footnote w:type="continuationSeparator" w:id="0">
    <w:p w14:paraId="72F65822" w14:textId="77777777" w:rsidR="006D5769" w:rsidRDefault="00A85CCD">
      <w:pPr>
        <w:spacing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0EE3"/>
    <w:multiLevelType w:val="multilevel"/>
    <w:tmpl w:val="AC4EA5E8"/>
    <w:lvl w:ilvl="0">
      <w:start w:val="1"/>
      <w:numFmt w:val="decimal"/>
      <w:lvlText w:val="[%1] "/>
      <w:lvlJc w:val="left"/>
      <w:pPr>
        <w:ind w:left="730" w:hanging="360"/>
      </w:pPr>
      <w:rPr>
        <w:i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333487B"/>
    <w:multiLevelType w:val="multilevel"/>
    <w:tmpl w:val="D900959C"/>
    <w:lvl w:ilvl="0">
      <w:start w:val="1"/>
      <w:numFmt w:val="decimal"/>
      <w:pStyle w:val="Nagwek1"/>
      <w:lvlText w:val=""/>
      <w:lvlJc w:val="left"/>
      <w:pPr>
        <w:ind w:left="432" w:hanging="432"/>
      </w:pPr>
      <w:rPr>
        <w:vertAlign w:val="baseline"/>
      </w:rPr>
    </w:lvl>
    <w:lvl w:ilvl="1">
      <w:start w:val="1"/>
      <w:numFmt w:val="decimal"/>
      <w:pStyle w:val="Nagwek2"/>
      <w:lvlText w:val=""/>
      <w:lvlJc w:val="left"/>
      <w:pPr>
        <w:ind w:left="576" w:hanging="576"/>
      </w:pPr>
      <w:rPr>
        <w:vertAlign w:val="baseline"/>
      </w:rPr>
    </w:lvl>
    <w:lvl w:ilvl="2">
      <w:start w:val="1"/>
      <w:numFmt w:val="decimal"/>
      <w:pStyle w:val="Nagwek3"/>
      <w:lvlText w:val=""/>
      <w:lvlJc w:val="left"/>
      <w:pPr>
        <w:ind w:left="720" w:hanging="720"/>
      </w:pPr>
      <w:rPr>
        <w:vertAlign w:val="baseline"/>
      </w:rPr>
    </w:lvl>
    <w:lvl w:ilvl="3">
      <w:start w:val="1"/>
      <w:numFmt w:val="decimal"/>
      <w:pStyle w:val="Nagwek4"/>
      <w:lvlText w:val=""/>
      <w:lvlJc w:val="left"/>
      <w:pPr>
        <w:ind w:left="864" w:hanging="864"/>
      </w:pPr>
      <w:rPr>
        <w:vertAlign w:val="baseline"/>
      </w:rPr>
    </w:lvl>
    <w:lvl w:ilvl="4">
      <w:start w:val="1"/>
      <w:numFmt w:val="decimal"/>
      <w:pStyle w:val="Nagwek5"/>
      <w:lvlText w:val=""/>
      <w:lvlJc w:val="left"/>
      <w:pPr>
        <w:ind w:left="1008" w:hanging="1008"/>
      </w:pPr>
      <w:rPr>
        <w:vertAlign w:val="baseline"/>
      </w:rPr>
    </w:lvl>
    <w:lvl w:ilvl="5">
      <w:start w:val="1"/>
      <w:numFmt w:val="decimal"/>
      <w:pStyle w:val="Nagwek6"/>
      <w:lvlText w:val=""/>
      <w:lvlJc w:val="left"/>
      <w:pPr>
        <w:ind w:left="1152" w:hanging="1152"/>
      </w:pPr>
      <w:rPr>
        <w:vertAlign w:val="baseline"/>
      </w:rPr>
    </w:lvl>
    <w:lvl w:ilvl="6">
      <w:start w:val="1"/>
      <w:numFmt w:val="decimal"/>
      <w:pStyle w:val="Nagwek7"/>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 w15:restartNumberingAfterBreak="0">
    <w:nsid w:val="1A9B6782"/>
    <w:multiLevelType w:val="multilevel"/>
    <w:tmpl w:val="4DD8BBCE"/>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15:restartNumberingAfterBreak="0">
    <w:nsid w:val="256965BE"/>
    <w:multiLevelType w:val="multilevel"/>
    <w:tmpl w:val="E258C8F6"/>
    <w:lvl w:ilvl="0">
      <w:start w:val="1"/>
      <w:numFmt w:val="decimal"/>
      <w:lvlText w:val="[%1] "/>
      <w:lvlJc w:val="left"/>
      <w:pPr>
        <w:ind w:left="730" w:hanging="360"/>
      </w:pPr>
      <w:rPr>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49"/>
    <w:rsid w:val="006D5769"/>
    <w:rsid w:val="007652C7"/>
    <w:rsid w:val="00A85CCD"/>
    <w:rsid w:val="00B741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41EE5"/>
  <w15:docId w15:val="{DE5A0E10-3ABE-4C9C-80EA-64C0F2D94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l-PL"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1" w:lineRule="atLeast"/>
      <w:ind w:leftChars="-1" w:left="-1" w:hangingChars="1"/>
      <w:textDirection w:val="btLr"/>
      <w:textAlignment w:val="top"/>
      <w:outlineLvl w:val="0"/>
    </w:pPr>
    <w:rPr>
      <w:position w:val="-1"/>
      <w:lang w:eastAsia="ar-SA"/>
    </w:rPr>
  </w:style>
  <w:style w:type="paragraph" w:styleId="Nagwek1">
    <w:name w:val="heading 1"/>
    <w:basedOn w:val="Normalny"/>
    <w:next w:val="Normalny"/>
    <w:uiPriority w:val="9"/>
    <w:qFormat/>
    <w:pPr>
      <w:keepNext/>
      <w:numPr>
        <w:numId w:val="1"/>
      </w:numPr>
      <w:ind w:left="-1" w:hanging="1"/>
    </w:pPr>
    <w:rPr>
      <w:b/>
      <w:bCs/>
      <w:sz w:val="28"/>
    </w:rPr>
  </w:style>
  <w:style w:type="paragraph" w:styleId="Nagwek2">
    <w:name w:val="heading 2"/>
    <w:basedOn w:val="Normalny"/>
    <w:next w:val="Normalny"/>
    <w:uiPriority w:val="9"/>
    <w:semiHidden/>
    <w:unhideWhenUsed/>
    <w:qFormat/>
    <w:pPr>
      <w:keepNext/>
      <w:numPr>
        <w:ilvl w:val="1"/>
        <w:numId w:val="1"/>
      </w:numPr>
      <w:ind w:left="-1" w:hanging="1"/>
      <w:outlineLvl w:val="1"/>
    </w:pPr>
    <w:rPr>
      <w:b/>
      <w:bCs/>
    </w:rPr>
  </w:style>
  <w:style w:type="paragraph" w:styleId="Nagwek3">
    <w:name w:val="heading 3"/>
    <w:basedOn w:val="Normalny"/>
    <w:next w:val="Normalny"/>
    <w:uiPriority w:val="9"/>
    <w:semiHidden/>
    <w:unhideWhenUsed/>
    <w:qFormat/>
    <w:pPr>
      <w:keepNext/>
      <w:numPr>
        <w:ilvl w:val="2"/>
        <w:numId w:val="1"/>
      </w:numPr>
      <w:ind w:left="-1" w:hanging="1"/>
      <w:jc w:val="center"/>
      <w:outlineLvl w:val="2"/>
    </w:pPr>
    <w:rPr>
      <w:b/>
      <w:bCs/>
    </w:rPr>
  </w:style>
  <w:style w:type="paragraph" w:styleId="Nagwek4">
    <w:name w:val="heading 4"/>
    <w:basedOn w:val="Normalny"/>
    <w:next w:val="Normalny"/>
    <w:uiPriority w:val="9"/>
    <w:semiHidden/>
    <w:unhideWhenUsed/>
    <w:qFormat/>
    <w:pPr>
      <w:keepNext/>
      <w:numPr>
        <w:ilvl w:val="3"/>
        <w:numId w:val="1"/>
      </w:numPr>
      <w:ind w:left="-1" w:hanging="1"/>
      <w:jc w:val="center"/>
      <w:outlineLvl w:val="3"/>
    </w:pPr>
    <w:rPr>
      <w:b/>
      <w:bCs/>
      <w:sz w:val="22"/>
    </w:rPr>
  </w:style>
  <w:style w:type="paragraph" w:styleId="Nagwek5">
    <w:name w:val="heading 5"/>
    <w:basedOn w:val="Normalny"/>
    <w:next w:val="Normalny"/>
    <w:uiPriority w:val="9"/>
    <w:semiHidden/>
    <w:unhideWhenUsed/>
    <w:qFormat/>
    <w:pPr>
      <w:keepNext/>
      <w:numPr>
        <w:ilvl w:val="4"/>
        <w:numId w:val="1"/>
      </w:numPr>
      <w:ind w:left="-1" w:hanging="1"/>
      <w:outlineLvl w:val="4"/>
    </w:pPr>
    <w:rPr>
      <w:b/>
      <w:bCs/>
      <w:sz w:val="18"/>
    </w:rPr>
  </w:style>
  <w:style w:type="paragraph" w:styleId="Nagwek6">
    <w:name w:val="heading 6"/>
    <w:basedOn w:val="Normalny"/>
    <w:next w:val="Normalny"/>
    <w:uiPriority w:val="9"/>
    <w:semiHidden/>
    <w:unhideWhenUsed/>
    <w:qFormat/>
    <w:pPr>
      <w:keepNext/>
      <w:numPr>
        <w:ilvl w:val="5"/>
        <w:numId w:val="1"/>
      </w:numPr>
      <w:ind w:left="-1" w:hanging="1"/>
      <w:jc w:val="center"/>
      <w:outlineLvl w:val="5"/>
    </w:pPr>
    <w:rPr>
      <w:b/>
      <w:bCs/>
      <w:sz w:val="18"/>
    </w:rPr>
  </w:style>
  <w:style w:type="paragraph" w:styleId="Nagwek7">
    <w:name w:val="heading 7"/>
    <w:basedOn w:val="Normalny"/>
    <w:next w:val="Normalny"/>
    <w:pPr>
      <w:keepNext/>
      <w:numPr>
        <w:ilvl w:val="6"/>
        <w:numId w:val="1"/>
      </w:numPr>
      <w:spacing w:before="60" w:after="60"/>
      <w:ind w:left="-1" w:hanging="1"/>
      <w:outlineLvl w:val="6"/>
    </w:pPr>
    <w:rPr>
      <w:rFonts w:ascii="Arial" w:hAnsi="Arial" w:cs="Arial"/>
      <w:b/>
      <w:bCs/>
      <w:cap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character" w:customStyle="1" w:styleId="Domylnaczcionkaakapitu2">
    <w:name w:val="Domyślna czcionka akapitu2"/>
    <w:rPr>
      <w:w w:val="100"/>
      <w:position w:val="-1"/>
      <w:effect w:val="none"/>
      <w:vertAlign w:val="baseline"/>
      <w:cs w:val="0"/>
      <w:em w:val="none"/>
    </w:rPr>
  </w:style>
  <w:style w:type="character" w:customStyle="1" w:styleId="WW8Num3z1">
    <w:name w:val="WW8Num3z1"/>
    <w:rPr>
      <w:rFonts w:ascii="Times New Roman" w:eastAsia="Times New Roman" w:hAnsi="Times New Roman" w:cs="Times New Roman"/>
      <w:w w:val="100"/>
      <w:position w:val="-1"/>
      <w:effect w:val="none"/>
      <w:vertAlign w:val="baseline"/>
      <w:cs w:val="0"/>
      <w:em w:val="none"/>
    </w:rPr>
  </w:style>
  <w:style w:type="character" w:customStyle="1" w:styleId="Domylnaczcionkaakapitu1">
    <w:name w:val="Domyślna czcionka akapitu1"/>
    <w:rPr>
      <w:w w:val="100"/>
      <w:position w:val="-1"/>
      <w:effect w:val="none"/>
      <w:vertAlign w:val="baseline"/>
      <w:cs w:val="0"/>
      <w:em w:val="none"/>
    </w:rPr>
  </w:style>
  <w:style w:type="character" w:styleId="Hipercze">
    <w:name w:val="Hyperlink"/>
    <w:rPr>
      <w:color w:val="0000FF"/>
      <w:w w:val="100"/>
      <w:position w:val="-1"/>
      <w:u w:val="single"/>
      <w:effect w:val="none"/>
      <w:vertAlign w:val="baseline"/>
      <w:cs w:val="0"/>
      <w:em w:val="none"/>
    </w:rPr>
  </w:style>
  <w:style w:type="character" w:styleId="Numerstrony">
    <w:name w:val="page number"/>
    <w:basedOn w:val="Domylnaczcionkaakapitu1"/>
    <w:rPr>
      <w:w w:val="100"/>
      <w:position w:val="-1"/>
      <w:effect w:val="none"/>
      <w:vertAlign w:val="baseline"/>
      <w:cs w:val="0"/>
      <w:em w:val="none"/>
    </w:rPr>
  </w:style>
  <w:style w:type="character" w:styleId="UyteHipercze">
    <w:name w:val="FollowedHyperlink"/>
    <w:rPr>
      <w:color w:val="800080"/>
      <w:w w:val="100"/>
      <w:position w:val="-1"/>
      <w:u w:val="single"/>
      <w:effect w:val="none"/>
      <w:vertAlign w:val="baseline"/>
      <w:cs w:val="0"/>
      <w:em w:val="none"/>
    </w:rPr>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jc w:val="center"/>
    </w:pPr>
  </w:style>
  <w:style w:type="paragraph" w:styleId="Lista">
    <w:name w:val="List"/>
    <w:basedOn w:val="Tekstpodstawowy"/>
  </w:style>
  <w:style w:type="paragraph" w:customStyle="1" w:styleId="Podpis2">
    <w:name w:val="Podpis2"/>
    <w:basedOn w:val="Normalny"/>
    <w:pPr>
      <w:suppressLineNumbers/>
      <w:spacing w:before="120" w:after="120"/>
    </w:pPr>
    <w:rPr>
      <w:i/>
      <w:iCs/>
    </w:rPr>
  </w:style>
  <w:style w:type="paragraph" w:customStyle="1" w:styleId="Indeks">
    <w:name w:val="Indeks"/>
    <w:basedOn w:val="Normalny"/>
    <w:pPr>
      <w:suppressLineNumbers/>
    </w:pPr>
  </w:style>
  <w:style w:type="paragraph" w:customStyle="1" w:styleId="Nagwek10">
    <w:name w:val="Nagłówek1"/>
    <w:basedOn w:val="Normalny"/>
    <w:next w:val="Tekstpodstawowy"/>
    <w:pPr>
      <w:keepNext/>
      <w:spacing w:before="240" w:after="120"/>
    </w:pPr>
    <w:rPr>
      <w:rFonts w:ascii="Arial" w:eastAsia="SimSun" w:hAnsi="Arial" w:cs="Mangal"/>
      <w:sz w:val="28"/>
      <w:szCs w:val="28"/>
    </w:rPr>
  </w:style>
  <w:style w:type="paragraph" w:customStyle="1" w:styleId="Podpis1">
    <w:name w:val="Podpis1"/>
    <w:basedOn w:val="Normalny"/>
    <w:pPr>
      <w:suppressLineNumbers/>
      <w:spacing w:before="120" w:after="120"/>
    </w:pPr>
    <w:rPr>
      <w:i/>
      <w:iCs/>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rPr>
      <w:sz w:val="22"/>
    </w:rPr>
  </w:style>
  <w:style w:type="paragraph" w:styleId="Nagwek">
    <w:name w:val="header"/>
    <w:basedOn w:val="Normalny"/>
    <w:pPr>
      <w:tabs>
        <w:tab w:val="center" w:pos="4536"/>
        <w:tab w:val="right" w:pos="9072"/>
      </w:tab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table" w:styleId="Tabela-Siatka">
    <w:name w:val="Table Grid"/>
    <w:basedOn w:val="Standardowy"/>
    <w:pPr>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pPr>
      <w:suppressAutoHyphens/>
      <w:ind w:left="720"/>
    </w:pPr>
    <w:rPr>
      <w:lang w:eastAsia="pl-PL"/>
    </w:rPr>
  </w:style>
  <w:style w:type="paragraph" w:styleId="Tekstprzypisukocowego">
    <w:name w:val="endnote text"/>
    <w:basedOn w:val="Normalny"/>
    <w:rPr>
      <w:sz w:val="20"/>
      <w:szCs w:val="20"/>
    </w:rPr>
  </w:style>
  <w:style w:type="character" w:customStyle="1" w:styleId="TekstprzypisukocowegoZnak">
    <w:name w:val="Tekst przypisu końcowego Znak"/>
    <w:rPr>
      <w:w w:val="100"/>
      <w:position w:val="-1"/>
      <w:effect w:val="none"/>
      <w:vertAlign w:val="baseline"/>
      <w:cs w:val="0"/>
      <w:em w:val="none"/>
      <w:lang w:eastAsia="ar-SA"/>
    </w:rPr>
  </w:style>
  <w:style w:type="character" w:styleId="Odwoanieprzypisukocowego">
    <w:name w:val="endnote reference"/>
    <w:rPr>
      <w:w w:val="100"/>
      <w:position w:val="-1"/>
      <w:effect w:val="none"/>
      <w:vertAlign w:val="superscript"/>
      <w:cs w:val="0"/>
      <w:em w:val="none"/>
    </w:rPr>
  </w:style>
  <w:style w:type="paragraph" w:styleId="Tekstdymka">
    <w:name w:val="Balloon Text"/>
    <w:basedOn w:val="Normalny"/>
    <w:rPr>
      <w:rFonts w:ascii="Tahoma" w:hAnsi="Tahoma" w:cs="Tahoma"/>
      <w:sz w:val="16"/>
      <w:szCs w:val="16"/>
    </w:rPr>
  </w:style>
  <w:style w:type="character" w:customStyle="1" w:styleId="TekstdymkaZnak">
    <w:name w:val="Tekst dymka Znak"/>
    <w:rPr>
      <w:rFonts w:ascii="Tahoma" w:hAnsi="Tahoma" w:cs="Tahoma"/>
      <w:w w:val="100"/>
      <w:position w:val="-1"/>
      <w:sz w:val="16"/>
      <w:szCs w:val="16"/>
      <w:effect w:val="none"/>
      <w:vertAlign w:val="baseline"/>
      <w:cs w:val="0"/>
      <w:em w:val="none"/>
      <w:lang w:eastAsia="ar-SA"/>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Calibri" w:hAnsi="Calibri" w:cs="Calibri"/>
      <w:color w:val="000000"/>
      <w:position w:val="-1"/>
    </w:rPr>
  </w:style>
  <w:style w:type="paragraph" w:customStyle="1" w:styleId="style22">
    <w:name w:val="style22"/>
    <w:basedOn w:val="Normalny"/>
    <w:pPr>
      <w:suppressAutoHyphens/>
      <w:spacing w:before="100" w:beforeAutospacing="1" w:after="100" w:afterAutospacing="1"/>
    </w:pPr>
    <w:rPr>
      <w:lang w:eastAsia="pl-PL"/>
    </w:rPr>
  </w:style>
  <w:style w:type="character" w:customStyle="1" w:styleId="style91">
    <w:name w:val="style91"/>
    <w:rPr>
      <w:rFonts w:ascii="Tahoma" w:hAnsi="Tahoma" w:cs="Tahoma" w:hint="default"/>
      <w:w w:val="100"/>
      <w:position w:val="-1"/>
      <w:sz w:val="24"/>
      <w:szCs w:val="24"/>
      <w:effect w:val="none"/>
      <w:vertAlign w:val="baseline"/>
      <w:cs w:val="0"/>
      <w:em w:val="none"/>
    </w:rPr>
  </w:style>
  <w:style w:type="character" w:styleId="Uwydatnienie">
    <w:name w:val="Emphasis"/>
    <w:rPr>
      <w:i/>
      <w:iCs/>
      <w:w w:val="100"/>
      <w:position w:val="-1"/>
      <w:effect w:val="none"/>
      <w:vertAlign w:val="baseline"/>
      <w:cs w:val="0"/>
      <w:em w:val="none"/>
    </w:rPr>
  </w:style>
  <w:style w:type="paragraph" w:styleId="NormalnyWeb">
    <w:name w:val="Normal (Web)"/>
    <w:basedOn w:val="Normalny"/>
    <w:qFormat/>
    <w:pPr>
      <w:suppressAutoHyphens/>
      <w:spacing w:before="100" w:beforeAutospacing="1" w:after="100" w:afterAutospacing="1"/>
    </w:pPr>
    <w:rPr>
      <w:lang w:eastAsia="pl-PL"/>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70" w:type="dxa"/>
        <w:right w:w="70" w:type="dxa"/>
      </w:tblCellMar>
    </w:tblPr>
  </w:style>
  <w:style w:type="table" w:customStyle="1" w:styleId="a0">
    <w:basedOn w:val="TableNormal3"/>
    <w:tblPr>
      <w:tblStyleRowBandSize w:val="1"/>
      <w:tblStyleColBandSize w:val="1"/>
      <w:tblCellMar>
        <w:left w:w="108" w:type="dxa"/>
        <w:right w:w="108" w:type="dxa"/>
      </w:tblCellMar>
    </w:tblPr>
  </w:style>
  <w:style w:type="table" w:customStyle="1" w:styleId="a1">
    <w:basedOn w:val="TableNormal3"/>
    <w:tblPr>
      <w:tblStyleRowBandSize w:val="1"/>
      <w:tblStyleColBandSize w:val="1"/>
      <w:tblCellMar>
        <w:left w:w="70" w:type="dxa"/>
        <w:right w:w="70" w:type="dxa"/>
      </w:tblCellMar>
    </w:tblPr>
  </w:style>
  <w:style w:type="table" w:customStyle="1" w:styleId="a2">
    <w:basedOn w:val="TableNormal3"/>
    <w:tblPr>
      <w:tblStyleRowBandSize w:val="1"/>
      <w:tblStyleColBandSize w:val="1"/>
      <w:tblCellMar>
        <w:left w:w="108" w:type="dxa"/>
        <w:right w:w="108" w:type="dxa"/>
      </w:tblCellMar>
    </w:tblPr>
  </w:style>
  <w:style w:type="table" w:customStyle="1" w:styleId="a3">
    <w:basedOn w:val="TableNormal3"/>
    <w:tblPr>
      <w:tblStyleRowBandSize w:val="1"/>
      <w:tblStyleColBandSize w:val="1"/>
      <w:tblCellMar>
        <w:left w:w="70" w:type="dxa"/>
        <w:right w:w="70" w:type="dxa"/>
      </w:tblCellMar>
    </w:tblPr>
  </w:style>
  <w:style w:type="table" w:customStyle="1" w:styleId="a4">
    <w:basedOn w:val="TableNormal3"/>
    <w:tblPr>
      <w:tblStyleRowBandSize w:val="1"/>
      <w:tblStyleColBandSize w:val="1"/>
      <w:tblCellMar>
        <w:left w:w="108" w:type="dxa"/>
        <w:right w:w="108" w:type="dxa"/>
      </w:tblCellMar>
    </w:tblPr>
  </w:style>
  <w:style w:type="table" w:customStyle="1" w:styleId="a5">
    <w:basedOn w:val="TableNormal3"/>
    <w:tblPr>
      <w:tblStyleRowBandSize w:val="1"/>
      <w:tblStyleColBandSize w:val="1"/>
      <w:tblCellMar>
        <w:left w:w="108" w:type="dxa"/>
        <w:right w:w="108" w:type="dxa"/>
      </w:tblCellMar>
    </w:tblPr>
  </w:style>
  <w:style w:type="table" w:customStyle="1" w:styleId="a6">
    <w:basedOn w:val="TableNormal3"/>
    <w:tblPr>
      <w:tblStyleRowBandSize w:val="1"/>
      <w:tblStyleColBandSize w:val="1"/>
      <w:tblCellMar>
        <w:left w:w="108" w:type="dxa"/>
        <w:right w:w="108" w:type="dxa"/>
      </w:tblCellMar>
    </w:tblPr>
  </w:style>
  <w:style w:type="table" w:customStyle="1" w:styleId="a7">
    <w:basedOn w:val="TableNormal3"/>
    <w:tblPr>
      <w:tblStyleRowBandSize w:val="1"/>
      <w:tblStyleColBandSize w:val="1"/>
      <w:tblCellMar>
        <w:left w:w="70" w:type="dxa"/>
        <w:right w:w="70" w:type="dxa"/>
      </w:tblCellMar>
    </w:tblPr>
  </w:style>
  <w:style w:type="table" w:customStyle="1" w:styleId="a8">
    <w:basedOn w:val="TableNormal3"/>
    <w:tblPr>
      <w:tblStyleRowBandSize w:val="1"/>
      <w:tblStyleColBandSize w:val="1"/>
      <w:tblCellMar>
        <w:left w:w="108" w:type="dxa"/>
        <w:right w:w="108" w:type="dxa"/>
      </w:tblCellMar>
    </w:tblPr>
  </w:style>
  <w:style w:type="table" w:customStyle="1" w:styleId="a9">
    <w:basedOn w:val="TableNormal3"/>
    <w:tblPr>
      <w:tblStyleRowBandSize w:val="1"/>
      <w:tblStyleColBandSize w:val="1"/>
      <w:tblCellMar>
        <w:left w:w="70" w:type="dxa"/>
        <w:right w:w="70" w:type="dxa"/>
      </w:tblCellMar>
    </w:tblPr>
  </w:style>
  <w:style w:type="table" w:customStyle="1" w:styleId="aa">
    <w:basedOn w:val="TableNormal3"/>
    <w:tblPr>
      <w:tblStyleRowBandSize w:val="1"/>
      <w:tblStyleColBandSize w:val="1"/>
      <w:tblCellMar>
        <w:left w:w="70" w:type="dxa"/>
        <w:right w:w="70" w:type="dxa"/>
      </w:tblCellMar>
    </w:tblPr>
  </w:style>
  <w:style w:type="table" w:customStyle="1" w:styleId="ab">
    <w:basedOn w:val="TableNormal3"/>
    <w:tblPr>
      <w:tblStyleRowBandSize w:val="1"/>
      <w:tblStyleColBandSize w:val="1"/>
      <w:tblCellMar>
        <w:left w:w="70" w:type="dxa"/>
        <w:right w:w="70" w:type="dxa"/>
      </w:tblCellMar>
    </w:tblPr>
  </w:style>
  <w:style w:type="table" w:customStyle="1" w:styleId="ac">
    <w:basedOn w:val="TableNormal3"/>
    <w:tblPr>
      <w:tblStyleRowBandSize w:val="1"/>
      <w:tblStyleColBandSize w:val="1"/>
      <w:tblCellMar>
        <w:left w:w="70" w:type="dxa"/>
        <w:right w:w="70" w:type="dxa"/>
      </w:tblCellMar>
    </w:tblPr>
  </w:style>
  <w:style w:type="table" w:customStyle="1" w:styleId="ad">
    <w:basedOn w:val="TableNormal3"/>
    <w:tblPr>
      <w:tblStyleRowBandSize w:val="1"/>
      <w:tblStyleColBandSize w:val="1"/>
      <w:tblCellMar>
        <w:left w:w="70" w:type="dxa"/>
        <w:right w:w="70" w:type="dxa"/>
      </w:tblCellMar>
    </w:tblPr>
  </w:style>
  <w:style w:type="table" w:customStyle="1" w:styleId="ae">
    <w:basedOn w:val="TableNormal3"/>
    <w:tblPr>
      <w:tblStyleRowBandSize w:val="1"/>
      <w:tblStyleColBandSize w:val="1"/>
      <w:tblCellMar>
        <w:left w:w="70" w:type="dxa"/>
        <w:right w:w="70" w:type="dxa"/>
      </w:tblCellMar>
    </w:tblPr>
  </w:style>
  <w:style w:type="table" w:customStyle="1" w:styleId="af">
    <w:basedOn w:val="TableNormal3"/>
    <w:tblPr>
      <w:tblStyleRowBandSize w:val="1"/>
      <w:tblStyleColBandSize w:val="1"/>
      <w:tblCellMar>
        <w:left w:w="70" w:type="dxa"/>
        <w:right w:w="70" w:type="dxa"/>
      </w:tblCellMar>
    </w:tblPr>
  </w:style>
  <w:style w:type="table" w:customStyle="1" w:styleId="af0">
    <w:basedOn w:val="TableNormal3"/>
    <w:tblPr>
      <w:tblStyleRowBandSize w:val="1"/>
      <w:tblStyleColBandSize w:val="1"/>
      <w:tblCellMar>
        <w:left w:w="70" w:type="dxa"/>
        <w:right w:w="70" w:type="dxa"/>
      </w:tblCellMar>
    </w:tblPr>
  </w:style>
  <w:style w:type="table" w:customStyle="1" w:styleId="af1">
    <w:basedOn w:val="TableNormal3"/>
    <w:tblPr>
      <w:tblStyleRowBandSize w:val="1"/>
      <w:tblStyleColBandSize w:val="1"/>
      <w:tblCellMar>
        <w:left w:w="70" w:type="dxa"/>
        <w:right w:w="70" w:type="dxa"/>
      </w:tblCellMar>
    </w:tblPr>
  </w:style>
  <w:style w:type="table" w:customStyle="1" w:styleId="af2">
    <w:basedOn w:val="TableNormal3"/>
    <w:tblPr>
      <w:tblStyleRowBandSize w:val="1"/>
      <w:tblStyleColBandSize w:val="1"/>
      <w:tblCellMar>
        <w:left w:w="70" w:type="dxa"/>
        <w:right w:w="70" w:type="dxa"/>
      </w:tblCellMar>
    </w:tblPr>
  </w:style>
  <w:style w:type="table" w:customStyle="1" w:styleId="af3">
    <w:basedOn w:val="TableNormal2"/>
    <w:tblPr>
      <w:tblStyleRowBandSize w:val="1"/>
      <w:tblStyleColBandSize w:val="1"/>
      <w:tblCellMar>
        <w:left w:w="70" w:type="dxa"/>
        <w:right w:w="70" w:type="dxa"/>
      </w:tblCellMar>
    </w:tblPr>
  </w:style>
  <w:style w:type="table" w:customStyle="1" w:styleId="af4">
    <w:basedOn w:val="TableNormal2"/>
    <w:tblPr>
      <w:tblStyleRowBandSize w:val="1"/>
      <w:tblStyleColBandSize w:val="1"/>
      <w:tblCellMar>
        <w:left w:w="70" w:type="dxa"/>
        <w:right w:w="70" w:type="dxa"/>
      </w:tblCellMar>
    </w:tblPr>
  </w:style>
  <w:style w:type="table" w:customStyle="1" w:styleId="af5">
    <w:basedOn w:val="TableNormal2"/>
    <w:tblPr>
      <w:tblStyleRowBandSize w:val="1"/>
      <w:tblStyleColBandSize w:val="1"/>
      <w:tblCellMar>
        <w:left w:w="70" w:type="dxa"/>
        <w:right w:w="70" w:type="dxa"/>
      </w:tblCellMar>
    </w:tblPr>
  </w:style>
  <w:style w:type="table" w:customStyle="1" w:styleId="af6">
    <w:basedOn w:val="TableNormal2"/>
    <w:tblPr>
      <w:tblStyleRowBandSize w:val="1"/>
      <w:tblStyleColBandSize w:val="1"/>
      <w:tblCellMar>
        <w:left w:w="70" w:type="dxa"/>
        <w:right w:w="70" w:type="dxa"/>
      </w:tblCellMar>
    </w:tblPr>
  </w:style>
  <w:style w:type="table" w:customStyle="1" w:styleId="af7">
    <w:basedOn w:val="TableNormal2"/>
    <w:tblPr>
      <w:tblStyleRowBandSize w:val="1"/>
      <w:tblStyleColBandSize w:val="1"/>
      <w:tblCellMar>
        <w:left w:w="70" w:type="dxa"/>
        <w:right w:w="70" w:type="dxa"/>
      </w:tblCellMar>
    </w:tblPr>
  </w:style>
  <w:style w:type="table" w:customStyle="1" w:styleId="af8">
    <w:basedOn w:val="TableNormal2"/>
    <w:tblPr>
      <w:tblStyleRowBandSize w:val="1"/>
      <w:tblStyleColBandSize w:val="1"/>
      <w:tblCellMar>
        <w:left w:w="70" w:type="dxa"/>
        <w:right w:w="70" w:type="dxa"/>
      </w:tblCellMar>
    </w:tblPr>
  </w:style>
  <w:style w:type="table" w:customStyle="1" w:styleId="af9">
    <w:basedOn w:val="TableNormal2"/>
    <w:tblPr>
      <w:tblStyleRowBandSize w:val="1"/>
      <w:tblStyleColBandSize w:val="1"/>
      <w:tblCellMar>
        <w:left w:w="70" w:type="dxa"/>
        <w:right w:w="70" w:type="dxa"/>
      </w:tblCellMar>
    </w:tblPr>
  </w:style>
  <w:style w:type="table" w:customStyle="1" w:styleId="afa">
    <w:basedOn w:val="TableNormal2"/>
    <w:tblPr>
      <w:tblStyleRowBandSize w:val="1"/>
      <w:tblStyleColBandSize w:val="1"/>
      <w:tblCellMar>
        <w:left w:w="70" w:type="dxa"/>
        <w:right w:w="70" w:type="dxa"/>
      </w:tblCellMar>
    </w:tblPr>
  </w:style>
  <w:style w:type="table" w:customStyle="1" w:styleId="afb">
    <w:basedOn w:val="TableNormal2"/>
    <w:tblPr>
      <w:tblStyleRowBandSize w:val="1"/>
      <w:tblStyleColBandSize w:val="1"/>
      <w:tblCellMar>
        <w:left w:w="70" w:type="dxa"/>
        <w:right w:w="70" w:type="dxa"/>
      </w:tblCellMar>
    </w:tblPr>
  </w:style>
  <w:style w:type="table" w:customStyle="1" w:styleId="afc">
    <w:basedOn w:val="TableNormal1"/>
    <w:tblPr>
      <w:tblStyleRowBandSize w:val="1"/>
      <w:tblStyleColBandSize w:val="1"/>
      <w:tblCellMar>
        <w:left w:w="70" w:type="dxa"/>
        <w:right w:w="70" w:type="dxa"/>
      </w:tblCellMar>
    </w:tblPr>
  </w:style>
  <w:style w:type="table" w:customStyle="1" w:styleId="afd">
    <w:basedOn w:val="TableNormal1"/>
    <w:tblPr>
      <w:tblStyleRowBandSize w:val="1"/>
      <w:tblStyleColBandSize w:val="1"/>
      <w:tblCellMar>
        <w:left w:w="70" w:type="dxa"/>
        <w:right w:w="70" w:type="dxa"/>
      </w:tblCellMar>
    </w:tblPr>
  </w:style>
  <w:style w:type="table" w:customStyle="1" w:styleId="afe">
    <w:basedOn w:val="TableNormal1"/>
    <w:tblPr>
      <w:tblStyleRowBandSize w:val="1"/>
      <w:tblStyleColBandSize w:val="1"/>
      <w:tblCellMar>
        <w:left w:w="70" w:type="dxa"/>
        <w:right w:w="70" w:type="dxa"/>
      </w:tblCellMar>
    </w:tblPr>
  </w:style>
  <w:style w:type="table" w:customStyle="1" w:styleId="aff">
    <w:basedOn w:val="TableNormal1"/>
    <w:tblPr>
      <w:tblStyleRowBandSize w:val="1"/>
      <w:tblStyleColBandSize w:val="1"/>
      <w:tblCellMar>
        <w:left w:w="70" w:type="dxa"/>
        <w:right w:w="70" w:type="dxa"/>
      </w:tblCellMar>
    </w:tblPr>
  </w:style>
  <w:style w:type="table" w:customStyle="1" w:styleId="aff0">
    <w:basedOn w:val="TableNormal1"/>
    <w:tblPr>
      <w:tblStyleRowBandSize w:val="1"/>
      <w:tblStyleColBandSize w:val="1"/>
      <w:tblCellMar>
        <w:left w:w="70" w:type="dxa"/>
        <w:right w:w="70" w:type="dxa"/>
      </w:tblCellMar>
    </w:tblPr>
  </w:style>
  <w:style w:type="table" w:customStyle="1" w:styleId="aff1">
    <w:basedOn w:val="TableNormal1"/>
    <w:tblPr>
      <w:tblStyleRowBandSize w:val="1"/>
      <w:tblStyleColBandSize w:val="1"/>
      <w:tblCellMar>
        <w:left w:w="70" w:type="dxa"/>
        <w:right w:w="70" w:type="dxa"/>
      </w:tblCellMar>
    </w:tblPr>
  </w:style>
  <w:style w:type="table" w:customStyle="1" w:styleId="aff2">
    <w:basedOn w:val="TableNormal1"/>
    <w:tblPr>
      <w:tblStyleRowBandSize w:val="1"/>
      <w:tblStyleColBandSize w:val="1"/>
      <w:tblCellMar>
        <w:left w:w="70" w:type="dxa"/>
        <w:right w:w="70" w:type="dxa"/>
      </w:tblCellMar>
    </w:tblPr>
  </w:style>
  <w:style w:type="table" w:customStyle="1" w:styleId="aff3">
    <w:basedOn w:val="TableNormal1"/>
    <w:tblPr>
      <w:tblStyleRowBandSize w:val="1"/>
      <w:tblStyleColBandSize w:val="1"/>
      <w:tblCellMar>
        <w:left w:w="70" w:type="dxa"/>
        <w:right w:w="70" w:type="dxa"/>
      </w:tblCellMar>
    </w:tblPr>
  </w:style>
  <w:style w:type="table" w:customStyle="1" w:styleId="aff4">
    <w:basedOn w:val="TableNormal1"/>
    <w:tblPr>
      <w:tblStyleRowBandSize w:val="1"/>
      <w:tblStyleColBandSize w:val="1"/>
      <w:tblCellMar>
        <w:left w:w="70" w:type="dxa"/>
        <w:right w:w="70" w:type="dxa"/>
      </w:tblCellMar>
    </w:tblPr>
  </w:style>
  <w:style w:type="table" w:customStyle="1" w:styleId="aff5">
    <w:basedOn w:val="TableNormal1"/>
    <w:tblPr>
      <w:tblStyleRowBandSize w:val="1"/>
      <w:tblStyleColBandSize w:val="1"/>
      <w:tblCellMar>
        <w:left w:w="70" w:type="dxa"/>
        <w:right w:w="70" w:type="dxa"/>
      </w:tblCellMar>
    </w:tblPr>
  </w:style>
  <w:style w:type="table" w:customStyle="1" w:styleId="aff6">
    <w:basedOn w:val="TableNormal1"/>
    <w:tblPr>
      <w:tblStyleRowBandSize w:val="1"/>
      <w:tblStyleColBandSize w:val="1"/>
      <w:tblCellMar>
        <w:left w:w="70" w:type="dxa"/>
        <w:right w:w="70" w:type="dxa"/>
      </w:tblCellMar>
    </w:tblPr>
  </w:style>
  <w:style w:type="table" w:customStyle="1" w:styleId="aff7">
    <w:basedOn w:val="TableNormal1"/>
    <w:tblPr>
      <w:tblStyleRowBandSize w:val="1"/>
      <w:tblStyleColBandSize w:val="1"/>
      <w:tblCellMar>
        <w:left w:w="70" w:type="dxa"/>
        <w:right w:w="70" w:type="dxa"/>
      </w:tblCellMar>
    </w:tblPr>
  </w:style>
  <w:style w:type="table" w:customStyle="1" w:styleId="aff8">
    <w:basedOn w:val="TableNormal1"/>
    <w:tblPr>
      <w:tblStyleRowBandSize w:val="1"/>
      <w:tblStyleColBandSize w:val="1"/>
      <w:tblCellMar>
        <w:left w:w="70" w:type="dxa"/>
        <w:right w:w="70" w:type="dxa"/>
      </w:tblCellMar>
    </w:tblPr>
  </w:style>
  <w:style w:type="table" w:customStyle="1" w:styleId="aff9">
    <w:basedOn w:val="TableNormal1"/>
    <w:tblPr>
      <w:tblStyleRowBandSize w:val="1"/>
      <w:tblStyleColBandSize w:val="1"/>
      <w:tblCellMar>
        <w:left w:w="70" w:type="dxa"/>
        <w:right w:w="70" w:type="dxa"/>
      </w:tblCellMar>
    </w:tblPr>
  </w:style>
  <w:style w:type="table" w:customStyle="1" w:styleId="affa">
    <w:basedOn w:val="TableNormal1"/>
    <w:tblPr>
      <w:tblStyleRowBandSize w:val="1"/>
      <w:tblStyleColBandSize w:val="1"/>
      <w:tblCellMar>
        <w:left w:w="70" w:type="dxa"/>
        <w:right w:w="70" w:type="dxa"/>
      </w:tblCellMar>
    </w:tblPr>
  </w:style>
  <w:style w:type="table" w:customStyle="1" w:styleId="affb">
    <w:basedOn w:val="TableNormal1"/>
    <w:tblPr>
      <w:tblStyleRowBandSize w:val="1"/>
      <w:tblStyleColBandSize w:val="1"/>
      <w:tblCellMar>
        <w:left w:w="70" w:type="dxa"/>
        <w:right w:w="70" w:type="dxa"/>
      </w:tblCellMar>
    </w:tblPr>
  </w:style>
  <w:style w:type="table" w:customStyle="1" w:styleId="affc">
    <w:basedOn w:val="TableNormal1"/>
    <w:tblPr>
      <w:tblStyleRowBandSize w:val="1"/>
      <w:tblStyleColBandSize w:val="1"/>
      <w:tblCellMar>
        <w:left w:w="70" w:type="dxa"/>
        <w:right w:w="70" w:type="dxa"/>
      </w:tblCellMar>
    </w:tblPr>
  </w:style>
  <w:style w:type="table" w:customStyle="1" w:styleId="affd">
    <w:basedOn w:val="TableNormal1"/>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krgAPkfCa4mdPKXr85kyBgjAOw==">AMUW2mVRJsGUhhoePYhVDhzcn2HU7fL4EjneRGIC2usQVoMDEU7cKSt9pnHSu8kkAeGdeR6BOXCF3m2lHBJqS95mB8CrlE8MW7aVChvrLQfSbIlTi69xiGNUEg0LftrQxkiXkb8z2F9mmATCMAhcEmSnyzqGz4BsgA1QYXDRLAIHjz4tcNMTDRM=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1092</Words>
  <Characters>6555</Characters>
  <Application>Microsoft Office Word</Application>
  <DocSecurity>0</DocSecurity>
  <Lines>54</Lines>
  <Paragraphs>15</Paragraphs>
  <ScaleCrop>false</ScaleCrop>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Ewelina Kozubek</cp:lastModifiedBy>
  <cp:revision>3</cp:revision>
  <dcterms:created xsi:type="dcterms:W3CDTF">2022-05-24T21:50:00Z</dcterms:created>
  <dcterms:modified xsi:type="dcterms:W3CDTF">2023-03-21T09:55:00Z</dcterms:modified>
</cp:coreProperties>
</file>